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CFE49" w14:textId="66C4B879" w:rsidR="00C61084" w:rsidRDefault="00F51029" w:rsidP="002E14BE">
      <w:pPr>
        <w:jc w:val="right"/>
        <w:rPr>
          <w:rFonts w:ascii="Arial" w:hAnsi="Arial" w:cs="Arial"/>
          <w:b/>
          <w:sz w:val="24"/>
          <w:szCs w:val="24"/>
        </w:rPr>
      </w:pPr>
      <w:r>
        <w:rPr>
          <w:rFonts w:ascii="Arial" w:hAnsi="Arial" w:cs="Arial"/>
          <w:b/>
          <w:noProof/>
          <w:sz w:val="24"/>
          <w:szCs w:val="24"/>
          <w:lang w:eastAsia="en-GB"/>
        </w:rPr>
        <w:drawing>
          <wp:inline distT="0" distB="0" distL="0" distR="0" wp14:anchorId="74A9B2AA" wp14:editId="09773814">
            <wp:extent cx="274320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2565" cy="723732"/>
                    </a:xfrm>
                    <a:prstGeom prst="rect">
                      <a:avLst/>
                    </a:prstGeom>
                    <a:noFill/>
                  </pic:spPr>
                </pic:pic>
              </a:graphicData>
            </a:graphic>
          </wp:inline>
        </w:drawing>
      </w:r>
    </w:p>
    <w:p w14:paraId="0529376E" w14:textId="09396A14" w:rsidR="00A20E62" w:rsidRPr="00C3708A" w:rsidRDefault="00290566" w:rsidP="00230ABE">
      <w:pPr>
        <w:jc w:val="center"/>
        <w:rPr>
          <w:rFonts w:ascii="Arial" w:hAnsi="Arial" w:cs="Arial"/>
          <w:b/>
          <w:sz w:val="24"/>
          <w:szCs w:val="24"/>
        </w:rPr>
      </w:pPr>
      <w:r w:rsidRPr="00C3708A">
        <w:rPr>
          <w:rFonts w:ascii="Arial" w:hAnsi="Arial" w:cs="Arial"/>
          <w:b/>
          <w:sz w:val="24"/>
          <w:szCs w:val="24"/>
        </w:rPr>
        <w:t xml:space="preserve">Audit </w:t>
      </w:r>
      <w:r w:rsidR="00292EA6">
        <w:rPr>
          <w:rFonts w:ascii="Arial" w:hAnsi="Arial" w:cs="Arial"/>
          <w:b/>
          <w:sz w:val="24"/>
          <w:szCs w:val="24"/>
        </w:rPr>
        <w:t>- R</w:t>
      </w:r>
      <w:r w:rsidR="00230ABE" w:rsidRPr="00C3708A">
        <w:rPr>
          <w:rFonts w:ascii="Arial" w:hAnsi="Arial" w:cs="Arial"/>
          <w:b/>
          <w:sz w:val="24"/>
          <w:szCs w:val="24"/>
        </w:rPr>
        <w:t>eview of prescribing of psychotropic medication in patients with learning disabilities</w:t>
      </w:r>
      <w:r w:rsidRPr="00C3708A">
        <w:rPr>
          <w:rFonts w:ascii="Arial" w:hAnsi="Arial" w:cs="Arial"/>
          <w:b/>
          <w:sz w:val="24"/>
          <w:szCs w:val="24"/>
        </w:rPr>
        <w:t xml:space="preserve"> (STOMPwLD)</w:t>
      </w:r>
    </w:p>
    <w:p w14:paraId="19403C80" w14:textId="77777777" w:rsidR="00230ABE" w:rsidRPr="00C3708A" w:rsidRDefault="00230ABE" w:rsidP="00230ABE">
      <w:pPr>
        <w:spacing w:after="0"/>
        <w:rPr>
          <w:rFonts w:ascii="Arial" w:hAnsi="Arial" w:cs="Arial"/>
          <w:b/>
        </w:rPr>
      </w:pPr>
      <w:r w:rsidRPr="00C3708A">
        <w:rPr>
          <w:rFonts w:ascii="Arial" w:hAnsi="Arial" w:cs="Arial"/>
          <w:b/>
        </w:rPr>
        <w:t xml:space="preserve">Background </w:t>
      </w:r>
    </w:p>
    <w:p w14:paraId="505DAB90" w14:textId="188F9A16" w:rsidR="00230ABE" w:rsidRPr="00C3708A" w:rsidRDefault="00230ABE" w:rsidP="00230ABE">
      <w:pPr>
        <w:autoSpaceDE w:val="0"/>
        <w:autoSpaceDN w:val="0"/>
        <w:adjustRightInd w:val="0"/>
        <w:spacing w:after="0" w:line="240" w:lineRule="auto"/>
        <w:rPr>
          <w:rFonts w:ascii="Arial" w:hAnsi="Arial" w:cs="Arial"/>
          <w:lang w:eastAsia="en-GB"/>
        </w:rPr>
      </w:pPr>
      <w:r w:rsidRPr="00C3708A">
        <w:rPr>
          <w:rFonts w:ascii="Arial" w:hAnsi="Arial" w:cs="Arial"/>
          <w:lang w:eastAsia="en-GB"/>
        </w:rPr>
        <w:t>There is a significantly higher rate of prescribing of medicines associated with mental illness among people with learning disabilities (PwLD) than in the general population and evidence suggests that the medicines are being prescribed on a long-term basis</w:t>
      </w:r>
      <w:r w:rsidR="00290566" w:rsidRPr="00C3708A">
        <w:rPr>
          <w:rFonts w:ascii="Arial" w:hAnsi="Arial" w:cs="Arial"/>
          <w:lang w:eastAsia="en-GB"/>
        </w:rPr>
        <w:t xml:space="preserve"> in the absence of documented </w:t>
      </w:r>
      <w:r w:rsidRPr="00C3708A">
        <w:rPr>
          <w:rFonts w:ascii="Arial" w:hAnsi="Arial" w:cs="Arial"/>
          <w:lang w:eastAsia="en-GB"/>
        </w:rPr>
        <w:t xml:space="preserve">mental health diagnoses.  </w:t>
      </w:r>
    </w:p>
    <w:p w14:paraId="009AAE16" w14:textId="7AA743B9" w:rsidR="00230ABE" w:rsidRPr="00C3708A" w:rsidRDefault="00230ABE" w:rsidP="00A40492">
      <w:pPr>
        <w:autoSpaceDE w:val="0"/>
        <w:autoSpaceDN w:val="0"/>
        <w:adjustRightInd w:val="0"/>
        <w:spacing w:after="0" w:line="240" w:lineRule="auto"/>
        <w:ind w:right="-143"/>
        <w:rPr>
          <w:rFonts w:ascii="Arial" w:hAnsi="Arial" w:cs="Arial"/>
          <w:lang w:eastAsia="en-GB"/>
        </w:rPr>
      </w:pPr>
      <w:r w:rsidRPr="00C3708A">
        <w:rPr>
          <w:rFonts w:ascii="Arial" w:hAnsi="Arial" w:cs="Arial"/>
          <w:lang w:eastAsia="en-GB"/>
        </w:rPr>
        <w:t>It is estimated that on an average day in England, between 30,000 and 35,000 adults with a learning disability, autism or both are being prescribed an antipsychotic, an antidepressant or both without an appropriate clinical reason.</w:t>
      </w:r>
      <w:r w:rsidR="00A40492">
        <w:rPr>
          <w:rFonts w:ascii="Arial" w:hAnsi="Arial" w:cs="Arial"/>
          <w:lang w:eastAsia="en-GB"/>
        </w:rPr>
        <w:t xml:space="preserve">  </w:t>
      </w:r>
      <w:r w:rsidR="00290566" w:rsidRPr="00C3708A">
        <w:rPr>
          <w:rFonts w:ascii="Arial" w:hAnsi="Arial" w:cs="Arial"/>
          <w:lang w:eastAsia="en-GB"/>
        </w:rPr>
        <w:t xml:space="preserve">Local analysis of prescribing data extracted </w:t>
      </w:r>
      <w:r w:rsidR="00A40492">
        <w:rPr>
          <w:rFonts w:ascii="Arial" w:hAnsi="Arial" w:cs="Arial"/>
          <w:lang w:eastAsia="en-GB"/>
        </w:rPr>
        <w:t xml:space="preserve">from SystmOne </w:t>
      </w:r>
      <w:r w:rsidR="00290566" w:rsidRPr="00C3708A">
        <w:rPr>
          <w:rFonts w:ascii="Arial" w:hAnsi="Arial" w:cs="Arial"/>
          <w:lang w:eastAsia="en-GB"/>
        </w:rPr>
        <w:t>in 2016 suggested</w:t>
      </w:r>
      <w:r w:rsidRPr="00C3708A">
        <w:rPr>
          <w:rFonts w:ascii="Arial" w:hAnsi="Arial" w:cs="Arial"/>
          <w:lang w:eastAsia="en-GB"/>
        </w:rPr>
        <w:t xml:space="preserve"> </w:t>
      </w:r>
      <w:r w:rsidR="00A40492">
        <w:rPr>
          <w:rFonts w:ascii="Arial" w:hAnsi="Arial" w:cs="Arial"/>
          <w:lang w:eastAsia="en-GB"/>
        </w:rPr>
        <w:t xml:space="preserve">we were above national average in this regard. </w:t>
      </w:r>
    </w:p>
    <w:p w14:paraId="49153099" w14:textId="50E41BAE" w:rsidR="00230ABE" w:rsidRPr="00C3708A" w:rsidRDefault="00230ABE" w:rsidP="00300BA8">
      <w:pPr>
        <w:autoSpaceDE w:val="0"/>
        <w:autoSpaceDN w:val="0"/>
        <w:adjustRightInd w:val="0"/>
        <w:spacing w:after="0" w:line="240" w:lineRule="auto"/>
        <w:rPr>
          <w:rFonts w:ascii="Arial" w:hAnsi="Arial" w:cs="Arial"/>
          <w:lang w:eastAsia="en-GB"/>
        </w:rPr>
      </w:pPr>
      <w:r w:rsidRPr="00C3708A">
        <w:rPr>
          <w:rFonts w:ascii="Arial" w:hAnsi="Arial" w:cs="Arial"/>
          <w:lang w:eastAsia="en-GB"/>
        </w:rPr>
        <w:t xml:space="preserve">In response to the </w:t>
      </w:r>
      <w:r w:rsidR="00C61084">
        <w:rPr>
          <w:rFonts w:ascii="Arial" w:hAnsi="Arial" w:cs="Arial"/>
          <w:lang w:eastAsia="en-GB"/>
        </w:rPr>
        <w:t>n</w:t>
      </w:r>
      <w:r w:rsidRPr="00C3708A">
        <w:rPr>
          <w:rFonts w:ascii="Arial" w:hAnsi="Arial" w:cs="Arial"/>
          <w:lang w:eastAsia="en-GB"/>
        </w:rPr>
        <w:t>ational STOMP</w:t>
      </w:r>
      <w:r w:rsidR="00C61084">
        <w:rPr>
          <w:rFonts w:ascii="Arial" w:hAnsi="Arial" w:cs="Arial"/>
          <w:lang w:eastAsia="en-GB"/>
        </w:rPr>
        <w:t>wLD</w:t>
      </w:r>
      <w:r w:rsidRPr="00C3708A">
        <w:rPr>
          <w:rFonts w:ascii="Arial" w:hAnsi="Arial" w:cs="Arial"/>
          <w:lang w:eastAsia="en-GB"/>
        </w:rPr>
        <w:t xml:space="preserve"> campaign </w:t>
      </w:r>
      <w:r w:rsidR="00A40492">
        <w:rPr>
          <w:rFonts w:ascii="Arial" w:hAnsi="Arial" w:cs="Arial"/>
          <w:lang w:eastAsia="en-GB"/>
        </w:rPr>
        <w:t>and this data extraction</w:t>
      </w:r>
      <w:r w:rsidR="006A526D">
        <w:rPr>
          <w:rFonts w:ascii="Arial" w:hAnsi="Arial" w:cs="Arial"/>
          <w:lang w:eastAsia="en-GB"/>
        </w:rPr>
        <w:t>,</w:t>
      </w:r>
      <w:r w:rsidR="00A40492">
        <w:rPr>
          <w:rFonts w:ascii="Arial" w:hAnsi="Arial" w:cs="Arial"/>
          <w:lang w:eastAsia="en-GB"/>
        </w:rPr>
        <w:t xml:space="preserve"> </w:t>
      </w:r>
      <w:r w:rsidRPr="00C3708A">
        <w:rPr>
          <w:rFonts w:ascii="Arial" w:hAnsi="Arial" w:cs="Arial"/>
          <w:lang w:eastAsia="en-GB"/>
        </w:rPr>
        <w:t>an audit was developed and offered to each GP practice</w:t>
      </w:r>
      <w:r w:rsidR="00290566" w:rsidRPr="00C3708A">
        <w:rPr>
          <w:rFonts w:ascii="Arial" w:hAnsi="Arial" w:cs="Arial"/>
          <w:lang w:eastAsia="en-GB"/>
        </w:rPr>
        <w:t xml:space="preserve"> in June 2017.</w:t>
      </w:r>
    </w:p>
    <w:p w14:paraId="4CF636AC" w14:textId="77777777" w:rsidR="00230ABE" w:rsidRPr="00C3708A" w:rsidRDefault="00230ABE" w:rsidP="00230ABE">
      <w:pPr>
        <w:autoSpaceDE w:val="0"/>
        <w:autoSpaceDN w:val="0"/>
        <w:adjustRightInd w:val="0"/>
        <w:spacing w:after="0" w:line="240" w:lineRule="auto"/>
        <w:rPr>
          <w:rFonts w:ascii="Arial" w:hAnsi="Arial" w:cs="Arial"/>
          <w:lang w:eastAsia="en-GB"/>
        </w:rPr>
      </w:pPr>
    </w:p>
    <w:p w14:paraId="1C9C48AA" w14:textId="77777777" w:rsidR="00EE7F44" w:rsidRPr="00C3708A" w:rsidRDefault="00230ABE" w:rsidP="00230ABE">
      <w:pPr>
        <w:widowControl w:val="0"/>
        <w:suppressAutoHyphens/>
        <w:spacing w:after="0" w:line="240" w:lineRule="auto"/>
        <w:rPr>
          <w:rFonts w:ascii="Arial" w:eastAsia="Times New Roman" w:hAnsi="Arial" w:cs="Arial"/>
          <w:b/>
          <w:bCs/>
          <w:kern w:val="2"/>
          <w:lang w:eastAsia="ar-SA"/>
        </w:rPr>
      </w:pPr>
      <w:r w:rsidRPr="00C3708A">
        <w:rPr>
          <w:rFonts w:ascii="Arial" w:eastAsia="Times New Roman" w:hAnsi="Arial" w:cs="Arial"/>
          <w:b/>
          <w:bCs/>
          <w:kern w:val="2"/>
          <w:lang w:eastAsia="ar-SA"/>
        </w:rPr>
        <w:t xml:space="preserve">Aim of the audit </w:t>
      </w:r>
    </w:p>
    <w:p w14:paraId="32D3EC25" w14:textId="087BACA3" w:rsidR="00290566" w:rsidRDefault="00300BA8" w:rsidP="00290566">
      <w:pPr>
        <w:widowControl w:val="0"/>
        <w:suppressAutoHyphens/>
        <w:spacing w:after="0" w:line="240" w:lineRule="auto"/>
        <w:rPr>
          <w:rFonts w:ascii="Arial" w:hAnsi="Arial" w:cs="Arial"/>
          <w:b/>
          <w:color w:val="000000"/>
          <w:kern w:val="1"/>
          <w:lang w:eastAsia="ar-SA"/>
        </w:rPr>
      </w:pPr>
      <w:r w:rsidRPr="00C3708A">
        <w:rPr>
          <w:rFonts w:ascii="Arial" w:eastAsia="Times New Roman" w:hAnsi="Arial" w:cs="Arial"/>
          <w:bCs/>
          <w:kern w:val="2"/>
          <w:lang w:eastAsia="ar-SA"/>
        </w:rPr>
        <w:t xml:space="preserve">The audit </w:t>
      </w:r>
      <w:r w:rsidR="00230ABE" w:rsidRPr="00C3708A">
        <w:rPr>
          <w:rFonts w:ascii="Arial" w:eastAsia="Times New Roman" w:hAnsi="Arial" w:cs="Arial"/>
          <w:bCs/>
          <w:kern w:val="2"/>
          <w:lang w:eastAsia="ar-SA"/>
        </w:rPr>
        <w:t>was to</w:t>
      </w:r>
      <w:r w:rsidR="00230ABE" w:rsidRPr="00C3708A">
        <w:rPr>
          <w:rFonts w:ascii="Arial" w:eastAsia="Times New Roman" w:hAnsi="Arial" w:cs="Arial"/>
          <w:b/>
          <w:bCs/>
          <w:kern w:val="2"/>
          <w:lang w:eastAsia="ar-SA"/>
        </w:rPr>
        <w:t xml:space="preserve"> </w:t>
      </w:r>
      <w:r w:rsidR="00230ABE" w:rsidRPr="00C3708A">
        <w:rPr>
          <w:rFonts w:ascii="Arial" w:eastAsia="Times New Roman" w:hAnsi="Arial" w:cs="Arial"/>
          <w:kern w:val="2"/>
          <w:lang w:eastAsia="ar-SA"/>
        </w:rPr>
        <w:t>ensure there is appropriate management of the prescribing of psychotropic medication in people with learning disabilities</w:t>
      </w:r>
      <w:r w:rsidR="006A526D">
        <w:rPr>
          <w:rFonts w:ascii="Arial" w:eastAsia="Times New Roman" w:hAnsi="Arial" w:cs="Arial"/>
          <w:kern w:val="2"/>
          <w:lang w:eastAsia="ar-SA"/>
        </w:rPr>
        <w:t>,</w:t>
      </w:r>
      <w:r w:rsidR="00230ABE" w:rsidRPr="00C3708A">
        <w:rPr>
          <w:rFonts w:ascii="Arial" w:eastAsia="Times New Roman" w:hAnsi="Arial" w:cs="Arial"/>
          <w:kern w:val="2"/>
          <w:lang w:eastAsia="ar-SA"/>
        </w:rPr>
        <w:t xml:space="preserve"> in line with recommendations by </w:t>
      </w:r>
      <w:r w:rsidR="006A526D">
        <w:rPr>
          <w:rFonts w:ascii="Arial" w:eastAsia="Times New Roman" w:hAnsi="Arial" w:cs="Arial"/>
          <w:kern w:val="2"/>
          <w:lang w:eastAsia="ar-SA"/>
        </w:rPr>
        <w:t xml:space="preserve">the </w:t>
      </w:r>
      <w:r w:rsidR="00230ABE" w:rsidRPr="00C3708A">
        <w:rPr>
          <w:rFonts w:ascii="Arial" w:eastAsia="Times New Roman" w:hAnsi="Arial" w:cs="Arial"/>
          <w:kern w:val="2"/>
          <w:lang w:eastAsia="ar-SA"/>
        </w:rPr>
        <w:t>Royal</w:t>
      </w:r>
      <w:r w:rsidR="00230ABE" w:rsidRPr="00C3708A">
        <w:rPr>
          <w:rFonts w:ascii="Arial" w:hAnsi="Arial" w:cs="Arial"/>
        </w:rPr>
        <w:t xml:space="preserve"> College of Psychiatri</w:t>
      </w:r>
      <w:r w:rsidR="00FA1EA7">
        <w:rPr>
          <w:rFonts w:ascii="Arial" w:hAnsi="Arial" w:cs="Arial"/>
        </w:rPr>
        <w:t>sts</w:t>
      </w:r>
      <w:r w:rsidR="00230ABE" w:rsidRPr="00C3708A">
        <w:rPr>
          <w:rFonts w:ascii="Arial" w:hAnsi="Arial" w:cs="Arial"/>
        </w:rPr>
        <w:t xml:space="preserve"> good practice guidelines and relevant NICE guidelines.</w:t>
      </w:r>
      <w:r w:rsidR="00230ABE" w:rsidRPr="00C3708A">
        <w:rPr>
          <w:rFonts w:ascii="Arial" w:eastAsia="Times New Roman" w:hAnsi="Arial" w:cs="Arial"/>
          <w:kern w:val="2"/>
          <w:lang w:eastAsia="ar-SA"/>
        </w:rPr>
        <w:t xml:space="preserve">  The medication reviewed in th</w:t>
      </w:r>
      <w:r w:rsidR="00290566" w:rsidRPr="00C3708A">
        <w:rPr>
          <w:rFonts w:ascii="Arial" w:eastAsia="Times New Roman" w:hAnsi="Arial" w:cs="Arial"/>
          <w:kern w:val="2"/>
          <w:lang w:eastAsia="ar-SA"/>
        </w:rPr>
        <w:t>e</w:t>
      </w:r>
      <w:r w:rsidR="00A40492">
        <w:rPr>
          <w:rFonts w:ascii="Arial" w:eastAsia="Times New Roman" w:hAnsi="Arial" w:cs="Arial"/>
          <w:kern w:val="2"/>
          <w:lang w:eastAsia="ar-SA"/>
        </w:rPr>
        <w:t xml:space="preserve"> audit included</w:t>
      </w:r>
      <w:r w:rsidR="006A526D">
        <w:rPr>
          <w:rFonts w:ascii="Arial" w:eastAsia="Times New Roman" w:hAnsi="Arial" w:cs="Arial"/>
          <w:kern w:val="2"/>
          <w:lang w:eastAsia="ar-SA"/>
        </w:rPr>
        <w:t>:</w:t>
      </w:r>
      <w:r w:rsidR="00290566" w:rsidRPr="00C3708A">
        <w:rPr>
          <w:rFonts w:ascii="Arial" w:eastAsia="Times New Roman" w:hAnsi="Arial" w:cs="Arial"/>
          <w:kern w:val="2"/>
          <w:lang w:eastAsia="ar-SA"/>
        </w:rPr>
        <w:t xml:space="preserve"> </w:t>
      </w:r>
      <w:r w:rsidR="00230ABE" w:rsidRPr="00C3708A">
        <w:rPr>
          <w:rFonts w:ascii="Arial" w:eastAsia="Times New Roman" w:hAnsi="Arial" w:cs="Arial"/>
          <w:kern w:val="2"/>
          <w:lang w:eastAsia="ar-SA"/>
        </w:rPr>
        <w:t>antipsychotics, antidepressants, anxiolytics</w:t>
      </w:r>
      <w:r w:rsidR="009179B5">
        <w:rPr>
          <w:rFonts w:ascii="Arial" w:eastAsia="Times New Roman" w:hAnsi="Arial" w:cs="Arial"/>
          <w:kern w:val="2"/>
          <w:lang w:eastAsia="ar-SA"/>
        </w:rPr>
        <w:t>;</w:t>
      </w:r>
      <w:r w:rsidR="00230ABE" w:rsidRPr="00C3708A">
        <w:rPr>
          <w:rFonts w:ascii="Arial" w:eastAsia="Times New Roman" w:hAnsi="Arial" w:cs="Arial"/>
          <w:kern w:val="2"/>
          <w:lang w:eastAsia="ar-SA"/>
        </w:rPr>
        <w:t xml:space="preserve"> and mood stabilisers.</w:t>
      </w:r>
      <w:r w:rsidR="00290566" w:rsidRPr="00C3708A">
        <w:rPr>
          <w:rFonts w:ascii="Arial" w:eastAsia="Times New Roman" w:hAnsi="Arial" w:cs="Arial"/>
          <w:kern w:val="2"/>
          <w:lang w:eastAsia="ar-SA"/>
        </w:rPr>
        <w:t xml:space="preserve">  </w:t>
      </w:r>
      <w:r w:rsidR="00A40492">
        <w:rPr>
          <w:rFonts w:ascii="Arial" w:eastAsia="Times New Roman" w:hAnsi="Arial" w:cs="Arial"/>
          <w:kern w:val="2"/>
          <w:lang w:eastAsia="ar-SA"/>
        </w:rPr>
        <w:t>Below are the audit criteria, the</w:t>
      </w:r>
      <w:r w:rsidR="00290566" w:rsidRPr="00C3708A">
        <w:rPr>
          <w:rFonts w:ascii="Arial" w:eastAsia="Times New Roman" w:hAnsi="Arial" w:cs="Arial"/>
          <w:kern w:val="2"/>
          <w:lang w:eastAsia="ar-SA"/>
        </w:rPr>
        <w:t xml:space="preserve"> standard</w:t>
      </w:r>
      <w:r w:rsidR="00A40492">
        <w:rPr>
          <w:rFonts w:ascii="Arial" w:eastAsia="Times New Roman" w:hAnsi="Arial" w:cs="Arial"/>
          <w:kern w:val="2"/>
          <w:lang w:eastAsia="ar-SA"/>
        </w:rPr>
        <w:t xml:space="preserve"> for each was 80%. The results are also shown in this table</w:t>
      </w:r>
      <w:r w:rsidR="006A526D">
        <w:rPr>
          <w:rFonts w:ascii="Arial" w:eastAsia="Times New Roman" w:hAnsi="Arial" w:cs="Arial"/>
          <w:kern w:val="2"/>
          <w:lang w:eastAsia="ar-SA"/>
        </w:rPr>
        <w:t>.</w:t>
      </w:r>
      <w:r w:rsidR="00EE7F44" w:rsidRPr="00C3708A">
        <w:rPr>
          <w:rFonts w:ascii="Arial" w:hAnsi="Arial" w:cs="Arial"/>
          <w:b/>
          <w:color w:val="000000"/>
          <w:kern w:val="1"/>
          <w:lang w:eastAsia="ar-SA"/>
        </w:rPr>
        <w:t xml:space="preserve"> </w:t>
      </w:r>
    </w:p>
    <w:p w14:paraId="45DFB239" w14:textId="77777777" w:rsidR="00F860DB" w:rsidRPr="00C3708A" w:rsidRDefault="00F860DB" w:rsidP="00290566">
      <w:pPr>
        <w:widowControl w:val="0"/>
        <w:suppressAutoHyphens/>
        <w:spacing w:after="0" w:line="240" w:lineRule="auto"/>
        <w:rPr>
          <w:rFonts w:ascii="Arial" w:hAnsi="Arial" w:cs="Arial"/>
          <w:b/>
          <w:color w:val="000000"/>
          <w:kern w:val="1"/>
          <w:lang w:eastAsia="ar-SA"/>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056"/>
        <w:gridCol w:w="1525"/>
      </w:tblGrid>
      <w:tr w:rsidR="00A40492" w:rsidRPr="00290566" w14:paraId="558D4101" w14:textId="2572357F" w:rsidTr="00C04BF4">
        <w:tc>
          <w:tcPr>
            <w:tcW w:w="8472" w:type="dxa"/>
            <w:gridSpan w:val="2"/>
            <w:shd w:val="clear" w:color="auto" w:fill="auto"/>
          </w:tcPr>
          <w:p w14:paraId="439848EB" w14:textId="5E06CC7D" w:rsidR="00A40492" w:rsidRPr="00290566" w:rsidRDefault="00A40492" w:rsidP="00290566">
            <w:pPr>
              <w:widowControl w:val="0"/>
              <w:suppressAutoHyphens/>
              <w:spacing w:after="0" w:line="240" w:lineRule="auto"/>
              <w:rPr>
                <w:rFonts w:ascii="Arial" w:hAnsi="Arial" w:cs="Arial"/>
                <w:b/>
                <w:bCs/>
                <w:color w:val="000000"/>
                <w:kern w:val="1"/>
                <w:lang w:eastAsia="ar-SA"/>
              </w:rPr>
            </w:pPr>
            <w:r>
              <w:rPr>
                <w:rFonts w:ascii="Arial" w:hAnsi="Arial" w:cs="Arial"/>
                <w:b/>
                <w:color w:val="000000"/>
                <w:kern w:val="1"/>
                <w:lang w:eastAsia="ar-SA"/>
              </w:rPr>
              <w:t xml:space="preserve">            </w:t>
            </w:r>
            <w:r w:rsidRPr="00290566">
              <w:rPr>
                <w:rFonts w:ascii="Arial" w:hAnsi="Arial" w:cs="Arial"/>
                <w:b/>
                <w:bCs/>
                <w:color w:val="000000"/>
                <w:kern w:val="1"/>
                <w:lang w:eastAsia="ar-SA"/>
              </w:rPr>
              <w:t>Criteria</w:t>
            </w:r>
          </w:p>
        </w:tc>
        <w:tc>
          <w:tcPr>
            <w:tcW w:w="1525" w:type="dxa"/>
          </w:tcPr>
          <w:p w14:paraId="297AFDAA" w14:textId="5619F21E" w:rsidR="00A40492" w:rsidRDefault="00A40492" w:rsidP="00290566">
            <w:pPr>
              <w:widowControl w:val="0"/>
              <w:suppressAutoHyphens/>
              <w:spacing w:after="0" w:line="240" w:lineRule="auto"/>
              <w:rPr>
                <w:rFonts w:ascii="Arial" w:hAnsi="Arial" w:cs="Arial"/>
                <w:b/>
                <w:color w:val="000000"/>
                <w:kern w:val="1"/>
                <w:lang w:eastAsia="ar-SA"/>
              </w:rPr>
            </w:pPr>
            <w:r>
              <w:rPr>
                <w:rFonts w:ascii="Arial" w:hAnsi="Arial" w:cs="Arial"/>
                <w:b/>
                <w:color w:val="000000"/>
                <w:kern w:val="1"/>
                <w:lang w:eastAsia="ar-SA"/>
              </w:rPr>
              <w:t>Results</w:t>
            </w:r>
          </w:p>
        </w:tc>
      </w:tr>
      <w:tr w:rsidR="00C04BF4" w:rsidRPr="00290566" w14:paraId="4B90BB46" w14:textId="6E6222E5" w:rsidTr="00C04BF4">
        <w:tc>
          <w:tcPr>
            <w:tcW w:w="416" w:type="dxa"/>
            <w:shd w:val="clear" w:color="auto" w:fill="auto"/>
          </w:tcPr>
          <w:p w14:paraId="2703A692" w14:textId="77777777" w:rsidR="00C04BF4" w:rsidRPr="00290566" w:rsidRDefault="00C04BF4" w:rsidP="00290566">
            <w:pPr>
              <w:widowControl w:val="0"/>
              <w:suppressAutoHyphens/>
              <w:spacing w:after="0" w:line="240" w:lineRule="auto"/>
              <w:rPr>
                <w:rFonts w:ascii="Arial" w:hAnsi="Arial" w:cs="Arial"/>
                <w:b/>
                <w:color w:val="000000"/>
                <w:kern w:val="1"/>
                <w:lang w:eastAsia="ar-SA"/>
              </w:rPr>
            </w:pPr>
            <w:r w:rsidRPr="00290566">
              <w:rPr>
                <w:rFonts w:ascii="Arial" w:hAnsi="Arial" w:cs="Arial"/>
                <w:b/>
                <w:color w:val="000000"/>
                <w:kern w:val="1"/>
                <w:lang w:eastAsia="ar-SA"/>
              </w:rPr>
              <w:t>1</w:t>
            </w:r>
          </w:p>
        </w:tc>
        <w:tc>
          <w:tcPr>
            <w:tcW w:w="8056" w:type="dxa"/>
            <w:shd w:val="clear" w:color="auto" w:fill="auto"/>
          </w:tcPr>
          <w:p w14:paraId="48E81309" w14:textId="12A39ECD" w:rsidR="00C04BF4" w:rsidRPr="00DB34B5" w:rsidRDefault="00C04BF4" w:rsidP="00C3708A">
            <w:pPr>
              <w:widowControl w:val="0"/>
              <w:suppressAutoHyphens/>
              <w:spacing w:after="0" w:line="240" w:lineRule="auto"/>
              <w:rPr>
                <w:rFonts w:ascii="Arial" w:hAnsi="Arial" w:cs="Arial"/>
                <w:bCs/>
                <w:color w:val="000000"/>
                <w:kern w:val="1"/>
                <w:lang w:eastAsia="ar-SA"/>
              </w:rPr>
            </w:pPr>
            <w:r w:rsidRPr="00DB34B5">
              <w:rPr>
                <w:rFonts w:ascii="Arial" w:hAnsi="Arial" w:cs="Arial"/>
                <w:color w:val="000000"/>
                <w:kern w:val="1"/>
                <w:lang w:eastAsia="ar-SA"/>
              </w:rPr>
              <w:t>Clear indication documented in the patient’s clinical record for this treatment (consider documented evidence of assessment of other causes if for behavioural problems)</w:t>
            </w:r>
          </w:p>
        </w:tc>
        <w:tc>
          <w:tcPr>
            <w:tcW w:w="1525" w:type="dxa"/>
            <w:vAlign w:val="center"/>
          </w:tcPr>
          <w:p w14:paraId="45E1979D" w14:textId="5725453B" w:rsidR="00C04BF4" w:rsidRPr="00DB34B5" w:rsidRDefault="00C04BF4" w:rsidP="00C04BF4">
            <w:pPr>
              <w:widowControl w:val="0"/>
              <w:suppressAutoHyphens/>
              <w:spacing w:after="0" w:line="240" w:lineRule="auto"/>
              <w:jc w:val="center"/>
              <w:rPr>
                <w:rFonts w:ascii="Arial" w:hAnsi="Arial" w:cs="Arial"/>
                <w:color w:val="000000"/>
                <w:kern w:val="1"/>
                <w:lang w:eastAsia="ar-SA"/>
              </w:rPr>
            </w:pPr>
            <w:r w:rsidRPr="008A2BA9">
              <w:rPr>
                <w:rFonts w:ascii="Arial" w:hAnsi="Arial" w:cs="Arial"/>
              </w:rPr>
              <w:t>96%</w:t>
            </w:r>
          </w:p>
        </w:tc>
      </w:tr>
      <w:tr w:rsidR="00C04BF4" w:rsidRPr="00290566" w14:paraId="0C301C87" w14:textId="7A823594" w:rsidTr="00C04BF4">
        <w:tc>
          <w:tcPr>
            <w:tcW w:w="416" w:type="dxa"/>
            <w:shd w:val="clear" w:color="auto" w:fill="auto"/>
          </w:tcPr>
          <w:p w14:paraId="0A6D5974" w14:textId="77777777" w:rsidR="00C04BF4" w:rsidRPr="00290566" w:rsidRDefault="00C04BF4" w:rsidP="00290566">
            <w:pPr>
              <w:widowControl w:val="0"/>
              <w:suppressAutoHyphens/>
              <w:spacing w:after="0" w:line="240" w:lineRule="auto"/>
              <w:rPr>
                <w:rFonts w:ascii="Arial" w:hAnsi="Arial" w:cs="Arial"/>
                <w:b/>
                <w:bCs/>
                <w:color w:val="000000"/>
                <w:kern w:val="1"/>
                <w:lang w:eastAsia="ar-SA"/>
              </w:rPr>
            </w:pPr>
            <w:r w:rsidRPr="00290566">
              <w:rPr>
                <w:rFonts w:ascii="Arial" w:hAnsi="Arial" w:cs="Arial"/>
                <w:b/>
                <w:bCs/>
                <w:color w:val="000000"/>
                <w:kern w:val="1"/>
                <w:lang w:eastAsia="ar-SA"/>
              </w:rPr>
              <w:t>2</w:t>
            </w:r>
          </w:p>
        </w:tc>
        <w:tc>
          <w:tcPr>
            <w:tcW w:w="8056" w:type="dxa"/>
            <w:shd w:val="clear" w:color="auto" w:fill="auto"/>
          </w:tcPr>
          <w:p w14:paraId="200D75A2" w14:textId="77777777" w:rsidR="00C04BF4" w:rsidRPr="00DB34B5" w:rsidRDefault="00C04BF4" w:rsidP="00290566">
            <w:pPr>
              <w:widowControl w:val="0"/>
              <w:suppressAutoHyphens/>
              <w:spacing w:after="0" w:line="240" w:lineRule="auto"/>
              <w:rPr>
                <w:rFonts w:ascii="Arial" w:hAnsi="Arial" w:cs="Arial"/>
                <w:bCs/>
                <w:color w:val="000000"/>
                <w:kern w:val="1"/>
                <w:lang w:eastAsia="ar-SA"/>
              </w:rPr>
            </w:pPr>
            <w:r w:rsidRPr="00DB34B5">
              <w:rPr>
                <w:rFonts w:ascii="Arial" w:hAnsi="Arial" w:cs="Arial"/>
                <w:bCs/>
                <w:color w:val="000000"/>
                <w:kern w:val="1"/>
                <w:lang w:eastAsia="ar-SA"/>
              </w:rPr>
              <w:t>Clear documentation for the rationale for prescribing this medication, which;</w:t>
            </w:r>
          </w:p>
          <w:p w14:paraId="3F668E0F" w14:textId="254E7D28" w:rsidR="00C04BF4" w:rsidRPr="00DB34B5" w:rsidRDefault="00C04BF4" w:rsidP="00290566">
            <w:pPr>
              <w:widowControl w:val="0"/>
              <w:numPr>
                <w:ilvl w:val="0"/>
                <w:numId w:val="4"/>
              </w:numPr>
              <w:suppressAutoHyphens/>
              <w:spacing w:after="0" w:line="240" w:lineRule="auto"/>
              <w:rPr>
                <w:rFonts w:ascii="Arial" w:hAnsi="Arial" w:cs="Arial"/>
                <w:bCs/>
                <w:color w:val="000000"/>
                <w:kern w:val="1"/>
                <w:lang w:eastAsia="ar-SA"/>
              </w:rPr>
            </w:pPr>
            <w:r w:rsidRPr="00DB34B5">
              <w:rPr>
                <w:rFonts w:ascii="Arial" w:hAnsi="Arial" w:cs="Arial"/>
                <w:bCs/>
                <w:color w:val="000000"/>
                <w:kern w:val="1"/>
                <w:lang w:eastAsia="ar-SA"/>
              </w:rPr>
              <w:t>if relevant, includes evidence of non-drug measures to treat behaviour prior to being prescribed</w:t>
            </w:r>
            <w:r w:rsidR="00136AC1">
              <w:rPr>
                <w:rFonts w:ascii="Arial" w:hAnsi="Arial" w:cs="Arial"/>
                <w:bCs/>
                <w:color w:val="000000"/>
                <w:kern w:val="1"/>
                <w:lang w:eastAsia="ar-SA"/>
              </w:rPr>
              <w:t>,</w:t>
            </w:r>
            <w:r w:rsidRPr="00DB34B5">
              <w:rPr>
                <w:rFonts w:ascii="Arial" w:hAnsi="Arial" w:cs="Arial"/>
                <w:bCs/>
                <w:color w:val="000000"/>
                <w:kern w:val="1"/>
                <w:lang w:eastAsia="ar-SA"/>
              </w:rPr>
              <w:t xml:space="preserve"> unless the patient is severely distressed or there is an immediate risk of harm to the person or others (NICE NG11)</w:t>
            </w:r>
          </w:p>
          <w:p w14:paraId="1EC7CE7F" w14:textId="2A0FD76B" w:rsidR="00C04BF4" w:rsidRPr="00DB34B5" w:rsidRDefault="00C04BF4" w:rsidP="00C3708A">
            <w:pPr>
              <w:widowControl w:val="0"/>
              <w:numPr>
                <w:ilvl w:val="0"/>
                <w:numId w:val="4"/>
              </w:numPr>
              <w:suppressAutoHyphens/>
              <w:spacing w:after="0" w:line="240" w:lineRule="auto"/>
              <w:rPr>
                <w:rFonts w:ascii="Arial" w:hAnsi="Arial" w:cs="Arial"/>
                <w:bCs/>
                <w:color w:val="000000"/>
                <w:kern w:val="1"/>
                <w:lang w:eastAsia="ar-SA"/>
              </w:rPr>
            </w:pPr>
            <w:r w:rsidRPr="00DB34B5">
              <w:rPr>
                <w:rFonts w:ascii="Arial" w:hAnsi="Arial" w:cs="Arial"/>
                <w:bCs/>
                <w:color w:val="000000"/>
                <w:kern w:val="1"/>
                <w:lang w:eastAsia="ar-SA"/>
              </w:rPr>
              <w:t>is part of a wider multidisciplinary care plan</w:t>
            </w:r>
          </w:p>
        </w:tc>
        <w:tc>
          <w:tcPr>
            <w:tcW w:w="1525" w:type="dxa"/>
            <w:vAlign w:val="center"/>
          </w:tcPr>
          <w:p w14:paraId="704E5CE8" w14:textId="4BDDCD70" w:rsidR="00C04BF4" w:rsidRPr="00DB34B5" w:rsidRDefault="00C04BF4" w:rsidP="00C04BF4">
            <w:pPr>
              <w:widowControl w:val="0"/>
              <w:suppressAutoHyphens/>
              <w:spacing w:after="0" w:line="240" w:lineRule="auto"/>
              <w:jc w:val="center"/>
              <w:rPr>
                <w:rFonts w:ascii="Arial" w:hAnsi="Arial" w:cs="Arial"/>
                <w:bCs/>
                <w:color w:val="000000"/>
                <w:kern w:val="1"/>
                <w:lang w:eastAsia="ar-SA"/>
              </w:rPr>
            </w:pPr>
            <w:r w:rsidRPr="008A2BA9">
              <w:rPr>
                <w:rFonts w:ascii="Arial" w:hAnsi="Arial" w:cs="Arial"/>
              </w:rPr>
              <w:t>93%</w:t>
            </w:r>
          </w:p>
        </w:tc>
      </w:tr>
      <w:tr w:rsidR="00C04BF4" w:rsidRPr="00290566" w14:paraId="0744F2EB" w14:textId="094F30F0" w:rsidTr="00C04BF4">
        <w:tc>
          <w:tcPr>
            <w:tcW w:w="416" w:type="dxa"/>
            <w:shd w:val="clear" w:color="auto" w:fill="auto"/>
          </w:tcPr>
          <w:p w14:paraId="2CC32875" w14:textId="77777777" w:rsidR="00C04BF4" w:rsidRPr="00290566" w:rsidRDefault="00C04BF4" w:rsidP="00290566">
            <w:pPr>
              <w:widowControl w:val="0"/>
              <w:suppressAutoHyphens/>
              <w:spacing w:after="0" w:line="240" w:lineRule="auto"/>
              <w:rPr>
                <w:rFonts w:ascii="Arial" w:hAnsi="Arial" w:cs="Arial"/>
                <w:b/>
                <w:bCs/>
                <w:color w:val="000000"/>
                <w:kern w:val="1"/>
                <w:lang w:eastAsia="ar-SA"/>
              </w:rPr>
            </w:pPr>
            <w:r w:rsidRPr="00290566">
              <w:rPr>
                <w:rFonts w:ascii="Arial" w:hAnsi="Arial" w:cs="Arial"/>
                <w:b/>
                <w:bCs/>
                <w:color w:val="000000"/>
                <w:kern w:val="1"/>
                <w:lang w:eastAsia="ar-SA"/>
              </w:rPr>
              <w:t>3</w:t>
            </w:r>
          </w:p>
        </w:tc>
        <w:tc>
          <w:tcPr>
            <w:tcW w:w="8056" w:type="dxa"/>
            <w:shd w:val="clear" w:color="auto" w:fill="auto"/>
          </w:tcPr>
          <w:p w14:paraId="06FC7FF7" w14:textId="3CC7FF82" w:rsidR="00C04BF4" w:rsidRPr="00DB34B5" w:rsidRDefault="00C04BF4" w:rsidP="00C3708A">
            <w:pPr>
              <w:widowControl w:val="0"/>
              <w:suppressAutoHyphens/>
              <w:spacing w:after="0" w:line="240" w:lineRule="auto"/>
              <w:rPr>
                <w:rFonts w:ascii="Arial" w:hAnsi="Arial" w:cs="Arial"/>
                <w:bCs/>
                <w:color w:val="000000"/>
                <w:kern w:val="1"/>
                <w:lang w:eastAsia="ar-SA"/>
              </w:rPr>
            </w:pPr>
            <w:r w:rsidRPr="00DB34B5">
              <w:rPr>
                <w:rFonts w:ascii="Arial" w:hAnsi="Arial" w:cs="Arial"/>
                <w:bCs/>
                <w:color w:val="000000"/>
                <w:kern w:val="1"/>
                <w:lang w:eastAsia="ar-SA"/>
              </w:rPr>
              <w:t>Documented evidence of consent to treatment (or best interest decision making processes have been followed)</w:t>
            </w:r>
          </w:p>
        </w:tc>
        <w:tc>
          <w:tcPr>
            <w:tcW w:w="1525" w:type="dxa"/>
            <w:vAlign w:val="center"/>
          </w:tcPr>
          <w:p w14:paraId="3E151605" w14:textId="171F15D6" w:rsidR="00C04BF4" w:rsidRPr="00DB34B5" w:rsidRDefault="00C04BF4" w:rsidP="00C04BF4">
            <w:pPr>
              <w:widowControl w:val="0"/>
              <w:suppressAutoHyphens/>
              <w:spacing w:after="0" w:line="240" w:lineRule="auto"/>
              <w:jc w:val="center"/>
              <w:rPr>
                <w:rFonts w:ascii="Arial" w:hAnsi="Arial" w:cs="Arial"/>
                <w:bCs/>
                <w:color w:val="000000"/>
                <w:kern w:val="1"/>
                <w:lang w:eastAsia="ar-SA"/>
              </w:rPr>
            </w:pPr>
            <w:r w:rsidRPr="008A2BA9">
              <w:rPr>
                <w:rFonts w:ascii="Arial" w:hAnsi="Arial" w:cs="Arial"/>
              </w:rPr>
              <w:t>66%</w:t>
            </w:r>
          </w:p>
        </w:tc>
      </w:tr>
      <w:tr w:rsidR="00C04BF4" w:rsidRPr="00290566" w14:paraId="2F13A3F5" w14:textId="49FA8573" w:rsidTr="00C04BF4">
        <w:tc>
          <w:tcPr>
            <w:tcW w:w="416" w:type="dxa"/>
            <w:shd w:val="clear" w:color="auto" w:fill="auto"/>
          </w:tcPr>
          <w:p w14:paraId="54040916" w14:textId="77777777" w:rsidR="00C04BF4" w:rsidRPr="00290566" w:rsidRDefault="00C04BF4" w:rsidP="00290566">
            <w:pPr>
              <w:widowControl w:val="0"/>
              <w:suppressAutoHyphens/>
              <w:spacing w:after="0" w:line="240" w:lineRule="auto"/>
              <w:rPr>
                <w:rFonts w:ascii="Arial" w:hAnsi="Arial" w:cs="Arial"/>
                <w:b/>
                <w:color w:val="000000"/>
                <w:kern w:val="1"/>
                <w:lang w:eastAsia="ar-SA"/>
              </w:rPr>
            </w:pPr>
            <w:r w:rsidRPr="00290566">
              <w:rPr>
                <w:rFonts w:ascii="Arial" w:hAnsi="Arial" w:cs="Arial"/>
                <w:b/>
                <w:color w:val="000000"/>
                <w:kern w:val="1"/>
                <w:lang w:eastAsia="ar-SA"/>
              </w:rPr>
              <w:t>4</w:t>
            </w:r>
          </w:p>
        </w:tc>
        <w:tc>
          <w:tcPr>
            <w:tcW w:w="8056" w:type="dxa"/>
            <w:shd w:val="clear" w:color="auto" w:fill="auto"/>
          </w:tcPr>
          <w:p w14:paraId="019139F0" w14:textId="5FA1FDAF" w:rsidR="00C04BF4" w:rsidRPr="00DB34B5" w:rsidRDefault="00C04BF4" w:rsidP="00C3708A">
            <w:pPr>
              <w:widowControl w:val="0"/>
              <w:suppressAutoHyphens/>
              <w:spacing w:after="0" w:line="240" w:lineRule="auto"/>
              <w:rPr>
                <w:rFonts w:ascii="Arial" w:hAnsi="Arial" w:cs="Arial"/>
                <w:bCs/>
                <w:color w:val="000000"/>
                <w:kern w:val="1"/>
                <w:lang w:eastAsia="ar-SA"/>
              </w:rPr>
            </w:pPr>
            <w:r w:rsidRPr="00DB34B5">
              <w:rPr>
                <w:rFonts w:ascii="Arial" w:hAnsi="Arial" w:cs="Arial"/>
                <w:color w:val="000000"/>
                <w:kern w:val="1"/>
                <w:lang w:eastAsia="ar-SA"/>
              </w:rPr>
              <w:t>Documented evidence that the patient has had a review of treatment response and side effects for the psychotropic medication in the last 6 months (ideally 3 monthly)</w:t>
            </w:r>
          </w:p>
        </w:tc>
        <w:tc>
          <w:tcPr>
            <w:tcW w:w="1525" w:type="dxa"/>
            <w:vAlign w:val="center"/>
          </w:tcPr>
          <w:p w14:paraId="2ADE5922" w14:textId="1E95658C" w:rsidR="00C04BF4" w:rsidRPr="00DB34B5" w:rsidRDefault="00C04BF4" w:rsidP="00C04BF4">
            <w:pPr>
              <w:widowControl w:val="0"/>
              <w:suppressAutoHyphens/>
              <w:spacing w:after="0" w:line="240" w:lineRule="auto"/>
              <w:jc w:val="center"/>
              <w:rPr>
                <w:rFonts w:ascii="Arial" w:hAnsi="Arial" w:cs="Arial"/>
                <w:color w:val="000000"/>
                <w:kern w:val="1"/>
                <w:lang w:eastAsia="ar-SA"/>
              </w:rPr>
            </w:pPr>
            <w:r w:rsidRPr="008A2BA9">
              <w:rPr>
                <w:rFonts w:ascii="Arial" w:hAnsi="Arial" w:cs="Arial"/>
              </w:rPr>
              <w:t>72%</w:t>
            </w:r>
          </w:p>
        </w:tc>
      </w:tr>
      <w:tr w:rsidR="00C04BF4" w:rsidRPr="00290566" w14:paraId="59C203D0" w14:textId="2F0E245A" w:rsidTr="00C04BF4">
        <w:tc>
          <w:tcPr>
            <w:tcW w:w="416" w:type="dxa"/>
            <w:shd w:val="clear" w:color="auto" w:fill="auto"/>
          </w:tcPr>
          <w:p w14:paraId="1F85B7F6" w14:textId="77777777" w:rsidR="00C04BF4" w:rsidRPr="00290566" w:rsidRDefault="00C04BF4" w:rsidP="00290566">
            <w:pPr>
              <w:widowControl w:val="0"/>
              <w:suppressAutoHyphens/>
              <w:spacing w:after="0" w:line="240" w:lineRule="auto"/>
              <w:rPr>
                <w:rFonts w:ascii="Arial" w:hAnsi="Arial" w:cs="Arial"/>
                <w:b/>
                <w:color w:val="000000"/>
                <w:kern w:val="1"/>
                <w:lang w:eastAsia="ar-SA"/>
              </w:rPr>
            </w:pPr>
            <w:r w:rsidRPr="00290566">
              <w:rPr>
                <w:rFonts w:ascii="Arial" w:hAnsi="Arial" w:cs="Arial"/>
                <w:b/>
                <w:color w:val="000000"/>
                <w:kern w:val="1"/>
                <w:lang w:eastAsia="ar-SA"/>
              </w:rPr>
              <w:t>5</w:t>
            </w:r>
          </w:p>
        </w:tc>
        <w:tc>
          <w:tcPr>
            <w:tcW w:w="8056" w:type="dxa"/>
            <w:shd w:val="clear" w:color="auto" w:fill="auto"/>
          </w:tcPr>
          <w:p w14:paraId="5A413CA5" w14:textId="648E0C25" w:rsidR="00C04BF4" w:rsidRPr="00DB34B5" w:rsidRDefault="00C04BF4" w:rsidP="00C3708A">
            <w:pPr>
              <w:widowControl w:val="0"/>
              <w:suppressAutoHyphens/>
              <w:spacing w:after="0" w:line="240" w:lineRule="auto"/>
              <w:rPr>
                <w:rFonts w:ascii="Arial" w:hAnsi="Arial" w:cs="Arial"/>
                <w:bCs/>
                <w:color w:val="000000"/>
                <w:kern w:val="1"/>
                <w:lang w:eastAsia="ar-SA"/>
              </w:rPr>
            </w:pPr>
            <w:r w:rsidRPr="00DB34B5">
              <w:rPr>
                <w:rFonts w:ascii="Arial" w:hAnsi="Arial" w:cs="Arial"/>
                <w:color w:val="000000"/>
                <w:kern w:val="1"/>
                <w:lang w:eastAsia="ar-SA"/>
              </w:rPr>
              <w:t xml:space="preserve">Documented review and evaluation of the need for continuation or discontinuation of the psychotropic drug every 6 months (ideally 3 monthly) </w:t>
            </w:r>
          </w:p>
        </w:tc>
        <w:tc>
          <w:tcPr>
            <w:tcW w:w="1525" w:type="dxa"/>
            <w:vAlign w:val="center"/>
          </w:tcPr>
          <w:p w14:paraId="4C95509C" w14:textId="6465652D" w:rsidR="00C04BF4" w:rsidRPr="00DB34B5" w:rsidRDefault="00C04BF4" w:rsidP="00C04BF4">
            <w:pPr>
              <w:widowControl w:val="0"/>
              <w:suppressAutoHyphens/>
              <w:spacing w:after="0" w:line="240" w:lineRule="auto"/>
              <w:jc w:val="center"/>
              <w:rPr>
                <w:rFonts w:ascii="Arial" w:hAnsi="Arial" w:cs="Arial"/>
                <w:color w:val="000000"/>
                <w:kern w:val="1"/>
                <w:lang w:eastAsia="ar-SA"/>
              </w:rPr>
            </w:pPr>
            <w:r w:rsidRPr="00DB34B5">
              <w:rPr>
                <w:rFonts w:ascii="Arial" w:hAnsi="Arial" w:cs="Arial"/>
              </w:rPr>
              <w:t>69%</w:t>
            </w:r>
          </w:p>
        </w:tc>
      </w:tr>
      <w:tr w:rsidR="00C04BF4" w:rsidRPr="00290566" w14:paraId="62D12C86" w14:textId="17424831" w:rsidTr="00C04BF4">
        <w:tc>
          <w:tcPr>
            <w:tcW w:w="416" w:type="dxa"/>
            <w:shd w:val="clear" w:color="auto" w:fill="auto"/>
          </w:tcPr>
          <w:p w14:paraId="03192FD0" w14:textId="77777777" w:rsidR="00C04BF4" w:rsidRPr="00290566" w:rsidRDefault="00C04BF4" w:rsidP="00290566">
            <w:pPr>
              <w:widowControl w:val="0"/>
              <w:suppressAutoHyphens/>
              <w:spacing w:after="0" w:line="240" w:lineRule="auto"/>
              <w:rPr>
                <w:rFonts w:ascii="Arial" w:hAnsi="Arial" w:cs="Arial"/>
                <w:b/>
                <w:color w:val="000000"/>
                <w:kern w:val="1"/>
                <w:lang w:eastAsia="ar-SA"/>
              </w:rPr>
            </w:pPr>
            <w:r w:rsidRPr="00290566">
              <w:rPr>
                <w:rFonts w:ascii="Arial" w:hAnsi="Arial" w:cs="Arial"/>
                <w:b/>
                <w:color w:val="000000"/>
                <w:kern w:val="1"/>
                <w:lang w:eastAsia="ar-SA"/>
              </w:rPr>
              <w:t>6</w:t>
            </w:r>
          </w:p>
        </w:tc>
        <w:tc>
          <w:tcPr>
            <w:tcW w:w="8056" w:type="dxa"/>
            <w:shd w:val="clear" w:color="auto" w:fill="auto"/>
          </w:tcPr>
          <w:p w14:paraId="784BEB97" w14:textId="77777777" w:rsidR="00C04BF4" w:rsidRPr="00DB34B5" w:rsidRDefault="00C04BF4" w:rsidP="00290566">
            <w:pPr>
              <w:widowControl w:val="0"/>
              <w:suppressAutoHyphens/>
              <w:spacing w:after="0" w:line="240" w:lineRule="auto"/>
              <w:rPr>
                <w:rFonts w:ascii="Arial" w:hAnsi="Arial" w:cs="Arial"/>
                <w:color w:val="000000"/>
                <w:kern w:val="1"/>
                <w:lang w:eastAsia="ar-SA"/>
              </w:rPr>
            </w:pPr>
            <w:r w:rsidRPr="00DB34B5">
              <w:rPr>
                <w:rFonts w:ascii="Arial" w:hAnsi="Arial" w:cs="Arial"/>
                <w:color w:val="000000"/>
                <w:kern w:val="1"/>
                <w:lang w:eastAsia="ar-SA"/>
              </w:rPr>
              <w:t>When antipsychotic is prescribed appropriate blood monitoring is performed</w:t>
            </w:r>
          </w:p>
          <w:p w14:paraId="139A066F" w14:textId="77777777" w:rsidR="00C04BF4" w:rsidRPr="00DB34B5" w:rsidRDefault="00C04BF4" w:rsidP="00290566">
            <w:pPr>
              <w:widowControl w:val="0"/>
              <w:numPr>
                <w:ilvl w:val="0"/>
                <w:numId w:val="8"/>
              </w:numPr>
              <w:suppressAutoHyphens/>
              <w:spacing w:after="0" w:line="240" w:lineRule="auto"/>
              <w:rPr>
                <w:rFonts w:ascii="Arial" w:hAnsi="Arial" w:cs="Arial"/>
                <w:color w:val="000000"/>
                <w:kern w:val="1"/>
                <w:lang w:eastAsia="ar-SA"/>
              </w:rPr>
            </w:pPr>
            <w:r w:rsidRPr="00DB34B5">
              <w:rPr>
                <w:rFonts w:ascii="Arial" w:hAnsi="Arial" w:cs="Arial"/>
                <w:color w:val="000000"/>
                <w:kern w:val="1"/>
                <w:lang w:eastAsia="ar-SA"/>
              </w:rPr>
              <w:t>Fasting blood glucose and HbA1c, LFTs, U&amp;Es, TFTs, FBC and lipids monitored in last 12 months, prolactin measured if symptoms of raised prolactin</w:t>
            </w:r>
          </w:p>
        </w:tc>
        <w:tc>
          <w:tcPr>
            <w:tcW w:w="1525" w:type="dxa"/>
            <w:vAlign w:val="center"/>
          </w:tcPr>
          <w:p w14:paraId="64D83945" w14:textId="20E76DD4" w:rsidR="00C04BF4" w:rsidRPr="00DB34B5" w:rsidRDefault="00C04BF4" w:rsidP="00C04BF4">
            <w:pPr>
              <w:widowControl w:val="0"/>
              <w:suppressAutoHyphens/>
              <w:spacing w:after="0" w:line="240" w:lineRule="auto"/>
              <w:jc w:val="center"/>
              <w:rPr>
                <w:rFonts w:ascii="Arial" w:hAnsi="Arial" w:cs="Arial"/>
                <w:color w:val="000000"/>
                <w:kern w:val="1"/>
                <w:lang w:eastAsia="ar-SA"/>
              </w:rPr>
            </w:pPr>
            <w:r>
              <w:rPr>
                <w:rFonts w:ascii="Arial" w:hAnsi="Arial" w:cs="Arial"/>
              </w:rPr>
              <w:t>54</w:t>
            </w:r>
            <w:r w:rsidRPr="00DB34B5">
              <w:rPr>
                <w:rFonts w:ascii="Arial" w:hAnsi="Arial" w:cs="Arial"/>
              </w:rPr>
              <w:t>%</w:t>
            </w:r>
          </w:p>
        </w:tc>
      </w:tr>
    </w:tbl>
    <w:p w14:paraId="3766D7F4" w14:textId="76C42F38" w:rsidR="00EE7F44" w:rsidRDefault="00EE7F44" w:rsidP="00290566">
      <w:pPr>
        <w:widowControl w:val="0"/>
        <w:suppressAutoHyphens/>
        <w:spacing w:after="0" w:line="240" w:lineRule="auto"/>
        <w:rPr>
          <w:rFonts w:ascii="Arial" w:hAnsi="Arial" w:cs="Arial"/>
          <w:b/>
          <w:color w:val="000000"/>
          <w:kern w:val="1"/>
          <w:lang w:eastAsia="ar-SA"/>
        </w:rPr>
      </w:pPr>
    </w:p>
    <w:p w14:paraId="1F9B69E7" w14:textId="77777777" w:rsidR="00300BA8" w:rsidRPr="00C3708A" w:rsidRDefault="00300BA8" w:rsidP="00A40492">
      <w:pPr>
        <w:widowControl w:val="0"/>
        <w:tabs>
          <w:tab w:val="left" w:pos="709"/>
        </w:tabs>
        <w:suppressAutoHyphens/>
        <w:spacing w:after="0" w:line="240" w:lineRule="auto"/>
        <w:rPr>
          <w:rFonts w:ascii="Arial" w:eastAsia="Times New Roman" w:hAnsi="Arial" w:cs="Arial"/>
          <w:b/>
          <w:bCs/>
          <w:kern w:val="2"/>
          <w:lang w:eastAsia="ar-SA"/>
        </w:rPr>
      </w:pPr>
      <w:r w:rsidRPr="00C3708A">
        <w:rPr>
          <w:rFonts w:ascii="Arial" w:eastAsia="Times New Roman" w:hAnsi="Arial" w:cs="Arial"/>
          <w:b/>
          <w:bCs/>
          <w:kern w:val="2"/>
          <w:lang w:eastAsia="ar-SA"/>
        </w:rPr>
        <w:t>Results</w:t>
      </w:r>
    </w:p>
    <w:p w14:paraId="75DAEC7C" w14:textId="302C7B8B" w:rsidR="007E1D8A" w:rsidRPr="002E14BE" w:rsidRDefault="00300BA8" w:rsidP="007E1D8A">
      <w:pPr>
        <w:pStyle w:val="ListParagraph"/>
        <w:widowControl w:val="0"/>
        <w:numPr>
          <w:ilvl w:val="0"/>
          <w:numId w:val="8"/>
        </w:numPr>
        <w:tabs>
          <w:tab w:val="left" w:pos="709"/>
        </w:tabs>
        <w:suppressAutoHyphens/>
        <w:spacing w:after="0" w:line="240" w:lineRule="auto"/>
        <w:rPr>
          <w:rFonts w:ascii="Arial" w:eastAsia="Times New Roman" w:hAnsi="Arial" w:cs="Arial"/>
          <w:bCs/>
          <w:kern w:val="2"/>
          <w:lang w:eastAsia="ar-SA"/>
        </w:rPr>
      </w:pPr>
      <w:r w:rsidRPr="00C3708A">
        <w:rPr>
          <w:rFonts w:ascii="Arial" w:eastAsia="Times New Roman" w:hAnsi="Arial" w:cs="Arial"/>
          <w:bCs/>
          <w:kern w:val="2"/>
          <w:lang w:eastAsia="ar-SA"/>
        </w:rPr>
        <w:t>A summary of dat</w:t>
      </w:r>
      <w:r w:rsidR="00D9179F" w:rsidRPr="00C3708A">
        <w:rPr>
          <w:rFonts w:ascii="Arial" w:eastAsia="Times New Roman" w:hAnsi="Arial" w:cs="Arial"/>
          <w:bCs/>
          <w:kern w:val="2"/>
          <w:lang w:eastAsia="ar-SA"/>
        </w:rPr>
        <w:t xml:space="preserve">a collected </w:t>
      </w:r>
      <w:r w:rsidR="00A55425" w:rsidRPr="00C3708A">
        <w:rPr>
          <w:rFonts w:ascii="Arial" w:eastAsia="Times New Roman" w:hAnsi="Arial" w:cs="Arial"/>
          <w:bCs/>
          <w:kern w:val="2"/>
          <w:lang w:eastAsia="ar-SA"/>
        </w:rPr>
        <w:t xml:space="preserve">from clinical systems searches </w:t>
      </w:r>
      <w:r w:rsidR="00D9179F" w:rsidRPr="00C3708A">
        <w:rPr>
          <w:rFonts w:ascii="Arial" w:eastAsia="Times New Roman" w:hAnsi="Arial" w:cs="Arial"/>
          <w:bCs/>
          <w:kern w:val="2"/>
          <w:lang w:eastAsia="ar-SA"/>
        </w:rPr>
        <w:t xml:space="preserve">was received from </w:t>
      </w:r>
      <w:r w:rsidR="00A55425" w:rsidRPr="00C3708A">
        <w:rPr>
          <w:rFonts w:ascii="Arial" w:eastAsia="Times New Roman" w:hAnsi="Arial" w:cs="Arial"/>
          <w:bCs/>
          <w:kern w:val="2"/>
          <w:lang w:eastAsia="ar-SA"/>
        </w:rPr>
        <w:t>3</w:t>
      </w:r>
      <w:r w:rsidR="007E1D8A" w:rsidRPr="00C3708A">
        <w:rPr>
          <w:rFonts w:ascii="Arial" w:eastAsia="Times New Roman" w:hAnsi="Arial" w:cs="Arial"/>
          <w:bCs/>
          <w:kern w:val="2"/>
          <w:lang w:eastAsia="ar-SA"/>
        </w:rPr>
        <w:t>2</w:t>
      </w:r>
      <w:r w:rsidRPr="00C3708A">
        <w:rPr>
          <w:rFonts w:ascii="Arial" w:eastAsia="Times New Roman" w:hAnsi="Arial" w:cs="Arial"/>
          <w:bCs/>
          <w:kern w:val="2"/>
          <w:lang w:eastAsia="ar-SA"/>
        </w:rPr>
        <w:t xml:space="preserve"> practices</w:t>
      </w:r>
      <w:r w:rsidR="00290566" w:rsidRPr="00C3708A">
        <w:rPr>
          <w:rFonts w:ascii="Arial" w:eastAsia="Times New Roman" w:hAnsi="Arial" w:cs="Arial"/>
          <w:bCs/>
          <w:kern w:val="2"/>
          <w:lang w:eastAsia="ar-SA"/>
        </w:rPr>
        <w:t xml:space="preserve"> within the given time period</w:t>
      </w:r>
      <w:r w:rsidR="006A526D">
        <w:rPr>
          <w:rFonts w:ascii="Arial" w:eastAsia="Times New Roman" w:hAnsi="Arial" w:cs="Arial"/>
          <w:bCs/>
          <w:kern w:val="2"/>
          <w:lang w:eastAsia="ar-SA"/>
        </w:rPr>
        <w:t xml:space="preserve"> (</w:t>
      </w:r>
      <w:r w:rsidR="006A526D" w:rsidRPr="002E14BE">
        <w:rPr>
          <w:rFonts w:ascii="Arial" w:eastAsia="Times New Roman" w:hAnsi="Arial" w:cs="Arial"/>
          <w:bCs/>
          <w:kern w:val="2"/>
          <w:lang w:eastAsia="ar-SA"/>
        </w:rPr>
        <w:t>see appendix 1</w:t>
      </w:r>
      <w:r w:rsidR="002E14BE">
        <w:rPr>
          <w:rFonts w:ascii="Arial" w:eastAsia="Times New Roman" w:hAnsi="Arial" w:cs="Arial"/>
          <w:bCs/>
          <w:kern w:val="2"/>
          <w:lang w:eastAsia="ar-SA"/>
        </w:rPr>
        <w:t>,</w:t>
      </w:r>
      <w:r w:rsidR="006A526D" w:rsidRPr="002E14BE">
        <w:rPr>
          <w:rFonts w:ascii="Arial" w:eastAsia="Times New Roman" w:hAnsi="Arial" w:cs="Arial"/>
          <w:bCs/>
          <w:kern w:val="2"/>
          <w:lang w:eastAsia="ar-SA"/>
        </w:rPr>
        <w:t xml:space="preserve"> </w:t>
      </w:r>
      <w:hyperlink w:anchor="table1" w:history="1">
        <w:r w:rsidR="006A526D" w:rsidRPr="002E14BE">
          <w:rPr>
            <w:rStyle w:val="Hyperlink"/>
            <w:rFonts w:ascii="Arial" w:eastAsia="Times New Roman" w:hAnsi="Arial" w:cs="Arial"/>
            <w:bCs/>
            <w:kern w:val="2"/>
            <w:lang w:eastAsia="ar-SA"/>
          </w:rPr>
          <w:t>table</w:t>
        </w:r>
        <w:r w:rsidR="002E14BE" w:rsidRPr="002E14BE">
          <w:rPr>
            <w:rStyle w:val="Hyperlink"/>
            <w:rFonts w:ascii="Arial" w:eastAsia="Times New Roman" w:hAnsi="Arial" w:cs="Arial"/>
            <w:bCs/>
            <w:kern w:val="2"/>
            <w:lang w:eastAsia="ar-SA"/>
          </w:rPr>
          <w:t xml:space="preserve"> 1</w:t>
        </w:r>
      </w:hyperlink>
      <w:r w:rsidR="006A526D" w:rsidRPr="002E14BE">
        <w:rPr>
          <w:rFonts w:ascii="Arial" w:eastAsia="Times New Roman" w:hAnsi="Arial" w:cs="Arial"/>
          <w:bCs/>
          <w:kern w:val="2"/>
          <w:lang w:eastAsia="ar-SA"/>
        </w:rPr>
        <w:t>)</w:t>
      </w:r>
      <w:r w:rsidRPr="002E14BE">
        <w:rPr>
          <w:rFonts w:ascii="Arial" w:eastAsia="Times New Roman" w:hAnsi="Arial" w:cs="Arial"/>
          <w:bCs/>
          <w:kern w:val="2"/>
          <w:lang w:eastAsia="ar-SA"/>
        </w:rPr>
        <w:t xml:space="preserve">  </w:t>
      </w:r>
    </w:p>
    <w:p w14:paraId="5EA265E6" w14:textId="17659C5E" w:rsidR="007E1D8A" w:rsidRPr="002E14BE" w:rsidRDefault="00C03429" w:rsidP="007E1D8A">
      <w:pPr>
        <w:pStyle w:val="ListParagraph"/>
        <w:widowControl w:val="0"/>
        <w:numPr>
          <w:ilvl w:val="0"/>
          <w:numId w:val="8"/>
        </w:numPr>
        <w:tabs>
          <w:tab w:val="left" w:pos="709"/>
        </w:tabs>
        <w:suppressAutoHyphens/>
        <w:spacing w:after="0" w:line="240" w:lineRule="auto"/>
        <w:rPr>
          <w:rFonts w:ascii="Arial" w:eastAsia="Times New Roman" w:hAnsi="Arial" w:cs="Arial"/>
          <w:bCs/>
          <w:kern w:val="2"/>
          <w:lang w:eastAsia="ar-SA"/>
        </w:rPr>
      </w:pPr>
      <w:r w:rsidRPr="00C3708A">
        <w:rPr>
          <w:rFonts w:ascii="Arial" w:eastAsia="Times New Roman" w:hAnsi="Arial" w:cs="Arial"/>
          <w:bCs/>
          <w:kern w:val="2"/>
          <w:lang w:eastAsia="ar-SA"/>
        </w:rPr>
        <w:t>Data summary sheets</w:t>
      </w:r>
      <w:r w:rsidR="007E1D8A" w:rsidRPr="00C3708A">
        <w:rPr>
          <w:rFonts w:ascii="Arial" w:eastAsia="Times New Roman" w:hAnsi="Arial" w:cs="Arial"/>
          <w:bCs/>
          <w:kern w:val="2"/>
          <w:lang w:eastAsia="ar-SA"/>
        </w:rPr>
        <w:t xml:space="preserve">, covering adherence to the standards and actions plans </w:t>
      </w:r>
      <w:r w:rsidRPr="00C3708A">
        <w:rPr>
          <w:rFonts w:ascii="Arial" w:eastAsia="Times New Roman" w:hAnsi="Arial" w:cs="Arial"/>
          <w:bCs/>
          <w:kern w:val="2"/>
          <w:lang w:eastAsia="ar-SA"/>
        </w:rPr>
        <w:t>were</w:t>
      </w:r>
      <w:r w:rsidR="00300BA8" w:rsidRPr="00C3708A">
        <w:rPr>
          <w:rFonts w:ascii="Arial" w:eastAsia="Times New Roman" w:hAnsi="Arial" w:cs="Arial"/>
          <w:bCs/>
          <w:kern w:val="2"/>
          <w:lang w:eastAsia="ar-SA"/>
        </w:rPr>
        <w:t xml:space="preserve"> received from </w:t>
      </w:r>
      <w:r w:rsidR="0015337D" w:rsidRPr="00C3708A">
        <w:rPr>
          <w:rFonts w:ascii="Arial" w:eastAsia="Times New Roman" w:hAnsi="Arial" w:cs="Arial"/>
          <w:bCs/>
          <w:kern w:val="2"/>
          <w:lang w:eastAsia="ar-SA"/>
        </w:rPr>
        <w:t>3</w:t>
      </w:r>
      <w:r w:rsidR="007E1D8A" w:rsidRPr="00C3708A">
        <w:rPr>
          <w:rFonts w:ascii="Arial" w:eastAsia="Times New Roman" w:hAnsi="Arial" w:cs="Arial"/>
          <w:bCs/>
          <w:kern w:val="2"/>
          <w:lang w:eastAsia="ar-SA"/>
        </w:rPr>
        <w:t>1</w:t>
      </w:r>
      <w:r w:rsidR="00DD3E79" w:rsidRPr="00C3708A">
        <w:rPr>
          <w:rFonts w:ascii="Arial" w:eastAsia="Times New Roman" w:hAnsi="Arial" w:cs="Arial"/>
          <w:bCs/>
          <w:kern w:val="2"/>
          <w:lang w:eastAsia="ar-SA"/>
        </w:rPr>
        <w:t xml:space="preserve"> </w:t>
      </w:r>
      <w:r w:rsidR="00A55425" w:rsidRPr="00C3708A">
        <w:rPr>
          <w:rFonts w:ascii="Arial" w:eastAsia="Times New Roman" w:hAnsi="Arial" w:cs="Arial"/>
          <w:bCs/>
          <w:kern w:val="2"/>
          <w:lang w:eastAsia="ar-SA"/>
        </w:rPr>
        <w:t>practices</w:t>
      </w:r>
      <w:r w:rsidR="006A526D">
        <w:rPr>
          <w:rFonts w:ascii="Arial" w:eastAsia="Times New Roman" w:hAnsi="Arial" w:cs="Arial"/>
          <w:bCs/>
          <w:kern w:val="2"/>
          <w:lang w:eastAsia="ar-SA"/>
        </w:rPr>
        <w:t xml:space="preserve"> </w:t>
      </w:r>
      <w:r w:rsidR="006A526D" w:rsidRPr="002E14BE">
        <w:rPr>
          <w:rFonts w:ascii="Arial" w:eastAsia="Times New Roman" w:hAnsi="Arial" w:cs="Arial"/>
          <w:bCs/>
          <w:kern w:val="2"/>
          <w:lang w:eastAsia="ar-SA"/>
        </w:rPr>
        <w:t>(appendix 1</w:t>
      </w:r>
      <w:r w:rsidR="002E14BE">
        <w:rPr>
          <w:rFonts w:ascii="Arial" w:eastAsia="Times New Roman" w:hAnsi="Arial" w:cs="Arial"/>
          <w:bCs/>
          <w:kern w:val="2"/>
          <w:lang w:eastAsia="ar-SA"/>
        </w:rPr>
        <w:t>,</w:t>
      </w:r>
      <w:r w:rsidR="006A526D" w:rsidRPr="002E14BE">
        <w:rPr>
          <w:rFonts w:ascii="Arial" w:eastAsia="Times New Roman" w:hAnsi="Arial" w:cs="Arial"/>
          <w:bCs/>
          <w:kern w:val="2"/>
          <w:lang w:eastAsia="ar-SA"/>
        </w:rPr>
        <w:t xml:space="preserve"> </w:t>
      </w:r>
      <w:hyperlink w:anchor="table2" w:history="1">
        <w:r w:rsidR="006A526D" w:rsidRPr="002E14BE">
          <w:rPr>
            <w:rStyle w:val="Hyperlink"/>
            <w:rFonts w:ascii="Arial" w:eastAsia="Times New Roman" w:hAnsi="Arial" w:cs="Arial"/>
            <w:bCs/>
            <w:kern w:val="2"/>
            <w:lang w:eastAsia="ar-SA"/>
          </w:rPr>
          <w:t>table 2</w:t>
        </w:r>
      </w:hyperlink>
      <w:r w:rsidR="006A526D" w:rsidRPr="002E14BE">
        <w:rPr>
          <w:rFonts w:ascii="Arial" w:eastAsia="Times New Roman" w:hAnsi="Arial" w:cs="Arial"/>
          <w:bCs/>
          <w:kern w:val="2"/>
          <w:lang w:eastAsia="ar-SA"/>
        </w:rPr>
        <w:t>)</w:t>
      </w:r>
    </w:p>
    <w:p w14:paraId="283A8BAD" w14:textId="6AF47CE5" w:rsidR="00300BA8" w:rsidRPr="00C3708A" w:rsidRDefault="00C03429" w:rsidP="007E1D8A">
      <w:pPr>
        <w:pStyle w:val="ListParagraph"/>
        <w:widowControl w:val="0"/>
        <w:numPr>
          <w:ilvl w:val="0"/>
          <w:numId w:val="8"/>
        </w:numPr>
        <w:tabs>
          <w:tab w:val="left" w:pos="709"/>
        </w:tabs>
        <w:suppressAutoHyphens/>
        <w:spacing w:after="0" w:line="240" w:lineRule="auto"/>
        <w:rPr>
          <w:rFonts w:ascii="Arial" w:eastAsia="Times New Roman" w:hAnsi="Arial" w:cs="Arial"/>
          <w:bCs/>
          <w:kern w:val="2"/>
          <w:lang w:eastAsia="ar-SA"/>
        </w:rPr>
      </w:pPr>
      <w:r w:rsidRPr="00C3708A">
        <w:rPr>
          <w:rFonts w:ascii="Arial" w:eastAsia="Times New Roman" w:hAnsi="Arial" w:cs="Arial"/>
          <w:bCs/>
          <w:kern w:val="2"/>
          <w:lang w:eastAsia="ar-SA"/>
        </w:rPr>
        <w:lastRenderedPageBreak/>
        <w:t>Completed data collection sheets were submitted by 21</w:t>
      </w:r>
      <w:r w:rsidR="00300BA8" w:rsidRPr="00C3708A">
        <w:rPr>
          <w:rFonts w:ascii="Arial" w:eastAsia="Times New Roman" w:hAnsi="Arial" w:cs="Arial"/>
          <w:bCs/>
          <w:kern w:val="2"/>
          <w:lang w:eastAsia="ar-SA"/>
        </w:rPr>
        <w:t xml:space="preserve"> </w:t>
      </w:r>
      <w:r w:rsidR="00A40492">
        <w:rPr>
          <w:rFonts w:ascii="Arial" w:eastAsia="Times New Roman" w:hAnsi="Arial" w:cs="Arial"/>
          <w:bCs/>
          <w:kern w:val="2"/>
          <w:lang w:eastAsia="ar-SA"/>
        </w:rPr>
        <w:t xml:space="preserve">of these </w:t>
      </w:r>
      <w:r w:rsidR="00300BA8" w:rsidRPr="00C3708A">
        <w:rPr>
          <w:rFonts w:ascii="Arial" w:eastAsia="Times New Roman" w:hAnsi="Arial" w:cs="Arial"/>
          <w:bCs/>
          <w:kern w:val="2"/>
          <w:lang w:eastAsia="ar-SA"/>
        </w:rPr>
        <w:t>practices which enabled further examination of the results</w:t>
      </w:r>
      <w:r w:rsidR="004802FA" w:rsidRPr="00C3708A">
        <w:rPr>
          <w:rFonts w:ascii="Arial" w:eastAsia="Times New Roman" w:hAnsi="Arial" w:cs="Arial"/>
          <w:bCs/>
          <w:kern w:val="2"/>
          <w:lang w:eastAsia="ar-SA"/>
        </w:rPr>
        <w:t xml:space="preserve"> (see appendix</w:t>
      </w:r>
      <w:r w:rsidR="00E30B4E">
        <w:rPr>
          <w:rFonts w:ascii="Arial" w:eastAsia="Times New Roman" w:hAnsi="Arial" w:cs="Arial"/>
          <w:bCs/>
          <w:kern w:val="2"/>
          <w:lang w:eastAsia="ar-SA"/>
        </w:rPr>
        <w:t xml:space="preserve"> 1</w:t>
      </w:r>
      <w:r w:rsidR="006A526D">
        <w:rPr>
          <w:rFonts w:ascii="Arial" w:eastAsia="Times New Roman" w:hAnsi="Arial" w:cs="Arial"/>
          <w:bCs/>
          <w:kern w:val="2"/>
          <w:lang w:eastAsia="ar-SA"/>
        </w:rPr>
        <w:t xml:space="preserve"> </w:t>
      </w:r>
      <w:hyperlink w:anchor="table3" w:history="1">
        <w:r w:rsidR="006A526D" w:rsidRPr="002E14BE">
          <w:rPr>
            <w:rStyle w:val="Hyperlink"/>
            <w:rFonts w:ascii="Arial" w:eastAsia="Times New Roman" w:hAnsi="Arial" w:cs="Arial"/>
            <w:bCs/>
            <w:kern w:val="2"/>
            <w:lang w:eastAsia="ar-SA"/>
          </w:rPr>
          <w:t>table 3</w:t>
        </w:r>
      </w:hyperlink>
      <w:r w:rsidR="006A526D" w:rsidRPr="002E14BE">
        <w:rPr>
          <w:rFonts w:ascii="Arial" w:eastAsia="Times New Roman" w:hAnsi="Arial" w:cs="Arial"/>
          <w:bCs/>
          <w:kern w:val="2"/>
          <w:lang w:eastAsia="ar-SA"/>
        </w:rPr>
        <w:t xml:space="preserve"> and </w:t>
      </w:r>
      <w:hyperlink w:anchor="table4" w:history="1">
        <w:r w:rsidR="006A526D" w:rsidRPr="002E14BE">
          <w:rPr>
            <w:rStyle w:val="Hyperlink"/>
            <w:rFonts w:ascii="Arial" w:eastAsia="Times New Roman" w:hAnsi="Arial" w:cs="Arial"/>
            <w:bCs/>
            <w:kern w:val="2"/>
            <w:lang w:eastAsia="ar-SA"/>
          </w:rPr>
          <w:t>4</w:t>
        </w:r>
      </w:hyperlink>
      <w:r w:rsidR="004802FA" w:rsidRPr="00C3708A">
        <w:rPr>
          <w:rFonts w:ascii="Arial" w:eastAsia="Times New Roman" w:hAnsi="Arial" w:cs="Arial"/>
          <w:bCs/>
          <w:kern w:val="2"/>
          <w:lang w:eastAsia="ar-SA"/>
        </w:rPr>
        <w:t>)</w:t>
      </w:r>
      <w:r w:rsidRPr="00C3708A">
        <w:rPr>
          <w:rFonts w:ascii="Arial" w:eastAsia="Times New Roman" w:hAnsi="Arial" w:cs="Arial"/>
          <w:bCs/>
          <w:kern w:val="2"/>
          <w:lang w:eastAsia="ar-SA"/>
        </w:rPr>
        <w:t>.</w:t>
      </w:r>
    </w:p>
    <w:p w14:paraId="3080A8E4" w14:textId="77777777" w:rsidR="007E1D8A" w:rsidRPr="00C3708A" w:rsidRDefault="007E1D8A" w:rsidP="007E1D8A">
      <w:pPr>
        <w:pStyle w:val="ListParagraph"/>
        <w:widowControl w:val="0"/>
        <w:tabs>
          <w:tab w:val="left" w:pos="709"/>
        </w:tabs>
        <w:suppressAutoHyphens/>
        <w:spacing w:after="0" w:line="240" w:lineRule="auto"/>
        <w:rPr>
          <w:rFonts w:ascii="Arial" w:eastAsia="Times New Roman" w:hAnsi="Arial" w:cs="Arial"/>
          <w:bCs/>
          <w:kern w:val="2"/>
          <w:lang w:eastAsia="ar-SA"/>
        </w:rPr>
      </w:pPr>
    </w:p>
    <w:p w14:paraId="5D898561" w14:textId="108BFCB0" w:rsidR="00A40492" w:rsidRDefault="00B63B75" w:rsidP="008A2BA9">
      <w:pPr>
        <w:spacing w:after="0"/>
        <w:rPr>
          <w:rFonts w:ascii="Arial" w:hAnsi="Arial" w:cs="Arial"/>
        </w:rPr>
      </w:pPr>
      <w:r>
        <w:rPr>
          <w:rFonts w:ascii="Arial" w:hAnsi="Arial" w:cs="Arial"/>
        </w:rPr>
        <w:t>D</w:t>
      </w:r>
      <w:r w:rsidR="008A2BA9" w:rsidRPr="008A2BA9">
        <w:rPr>
          <w:rFonts w:ascii="Arial" w:hAnsi="Arial" w:cs="Arial"/>
        </w:rPr>
        <w:t xml:space="preserve">ata collected indicated </w:t>
      </w:r>
      <w:r w:rsidR="00496155">
        <w:rPr>
          <w:rFonts w:ascii="Arial" w:hAnsi="Arial" w:cs="Arial"/>
        </w:rPr>
        <w:t>criteria</w:t>
      </w:r>
      <w:r w:rsidR="00496155" w:rsidRPr="008A2BA9">
        <w:rPr>
          <w:rFonts w:ascii="Arial" w:hAnsi="Arial" w:cs="Arial"/>
        </w:rPr>
        <w:t xml:space="preserve"> </w:t>
      </w:r>
      <w:r w:rsidR="008A2BA9" w:rsidRPr="008A2BA9">
        <w:rPr>
          <w:rFonts w:ascii="Arial" w:hAnsi="Arial" w:cs="Arial"/>
        </w:rPr>
        <w:t>1 and 2 of the audit exceeded the suggested standard of 80%</w:t>
      </w:r>
      <w:r w:rsidR="00136AC1">
        <w:rPr>
          <w:rFonts w:ascii="Arial" w:hAnsi="Arial" w:cs="Arial"/>
        </w:rPr>
        <w:t>,</w:t>
      </w:r>
      <w:r w:rsidR="008A2BA9" w:rsidRPr="008A2BA9">
        <w:rPr>
          <w:rFonts w:ascii="Arial" w:hAnsi="Arial" w:cs="Arial"/>
        </w:rPr>
        <w:t xml:space="preserve"> demonstrating the indication and rationale for prescribing is documented</w:t>
      </w:r>
      <w:r w:rsidR="00A40492">
        <w:rPr>
          <w:rFonts w:ascii="Arial" w:hAnsi="Arial" w:cs="Arial"/>
        </w:rPr>
        <w:t>.  Documented evidence of</w:t>
      </w:r>
      <w:r w:rsidR="008A2BA9" w:rsidRPr="008A2BA9">
        <w:rPr>
          <w:rFonts w:ascii="Arial" w:hAnsi="Arial" w:cs="Arial"/>
        </w:rPr>
        <w:t xml:space="preserve"> consent</w:t>
      </w:r>
      <w:r w:rsidR="00A40492">
        <w:rPr>
          <w:rFonts w:ascii="Arial" w:hAnsi="Arial" w:cs="Arial"/>
        </w:rPr>
        <w:t xml:space="preserve"> of treatment</w:t>
      </w:r>
      <w:r w:rsidR="008A2BA9" w:rsidRPr="008A2BA9">
        <w:rPr>
          <w:rFonts w:ascii="Arial" w:hAnsi="Arial" w:cs="Arial"/>
        </w:rPr>
        <w:t xml:space="preserve"> and </w:t>
      </w:r>
      <w:r w:rsidR="00A40492">
        <w:rPr>
          <w:rFonts w:ascii="Arial" w:hAnsi="Arial" w:cs="Arial"/>
        </w:rPr>
        <w:t xml:space="preserve">the </w:t>
      </w:r>
      <w:r w:rsidR="008A2BA9" w:rsidRPr="008A2BA9">
        <w:rPr>
          <w:rFonts w:ascii="Arial" w:hAnsi="Arial" w:cs="Arial"/>
        </w:rPr>
        <w:t>need for continuation or discontinuation of treatment</w:t>
      </w:r>
      <w:r w:rsidR="009179B5">
        <w:rPr>
          <w:rFonts w:ascii="Arial" w:hAnsi="Arial" w:cs="Arial"/>
        </w:rPr>
        <w:t xml:space="preserve"> (criteria 3 and 5)</w:t>
      </w:r>
      <w:r w:rsidR="008A2BA9" w:rsidRPr="008A2BA9">
        <w:rPr>
          <w:rFonts w:ascii="Arial" w:hAnsi="Arial" w:cs="Arial"/>
        </w:rPr>
        <w:t xml:space="preserve"> </w:t>
      </w:r>
      <w:r w:rsidR="0029115F">
        <w:rPr>
          <w:rFonts w:ascii="Arial" w:hAnsi="Arial" w:cs="Arial"/>
        </w:rPr>
        <w:t xml:space="preserve">both fell </w:t>
      </w:r>
      <w:r w:rsidR="00A40492">
        <w:rPr>
          <w:rFonts w:ascii="Arial" w:hAnsi="Arial" w:cs="Arial"/>
        </w:rPr>
        <w:t xml:space="preserve">short of the targeted standard.  </w:t>
      </w:r>
    </w:p>
    <w:p w14:paraId="0BD8F535" w14:textId="2162E82E" w:rsidR="008A2BA9" w:rsidRPr="00C04BF4" w:rsidRDefault="00A40492" w:rsidP="008A2BA9">
      <w:pPr>
        <w:spacing w:after="0"/>
        <w:rPr>
          <w:rFonts w:ascii="Arial" w:hAnsi="Arial" w:cs="Arial"/>
        </w:rPr>
      </w:pPr>
      <w:r>
        <w:rPr>
          <w:rFonts w:ascii="Arial" w:hAnsi="Arial" w:cs="Arial"/>
        </w:rPr>
        <w:t>The audit results identified that i</w:t>
      </w:r>
      <w:r w:rsidR="008A2BA9" w:rsidRPr="008A2BA9">
        <w:rPr>
          <w:rFonts w:ascii="Arial" w:hAnsi="Arial" w:cs="Arial"/>
        </w:rPr>
        <w:t xml:space="preserve">mprovement is required </w:t>
      </w:r>
      <w:r>
        <w:rPr>
          <w:rFonts w:ascii="Arial" w:hAnsi="Arial" w:cs="Arial"/>
        </w:rPr>
        <w:t>around assessing and documenting continued need at regular review</w:t>
      </w:r>
      <w:r w:rsidR="00496155">
        <w:rPr>
          <w:rFonts w:ascii="Arial" w:hAnsi="Arial" w:cs="Arial"/>
        </w:rPr>
        <w:t xml:space="preserve"> (criteria 4 and 5)</w:t>
      </w:r>
      <w:r>
        <w:rPr>
          <w:rFonts w:ascii="Arial" w:hAnsi="Arial" w:cs="Arial"/>
        </w:rPr>
        <w:t>.  A</w:t>
      </w:r>
      <w:r w:rsidR="008A2BA9" w:rsidRPr="008A2BA9">
        <w:rPr>
          <w:rFonts w:ascii="Arial" w:hAnsi="Arial" w:cs="Arial"/>
        </w:rPr>
        <w:t xml:space="preserve">ppropriate blood monitoring when an antipsychotic is </w:t>
      </w:r>
      <w:r w:rsidR="00136AC1" w:rsidRPr="008A2BA9">
        <w:rPr>
          <w:rFonts w:ascii="Arial" w:hAnsi="Arial" w:cs="Arial"/>
        </w:rPr>
        <w:t>prescribed</w:t>
      </w:r>
      <w:r w:rsidR="00136AC1">
        <w:rPr>
          <w:rFonts w:ascii="Arial" w:hAnsi="Arial" w:cs="Arial"/>
        </w:rPr>
        <w:t xml:space="preserve"> fell</w:t>
      </w:r>
      <w:r>
        <w:rPr>
          <w:rFonts w:ascii="Arial" w:hAnsi="Arial" w:cs="Arial"/>
        </w:rPr>
        <w:t xml:space="preserve"> significantly short </w:t>
      </w:r>
      <w:r w:rsidRPr="00C04BF4">
        <w:rPr>
          <w:rFonts w:ascii="Arial" w:hAnsi="Arial" w:cs="Arial"/>
        </w:rPr>
        <w:t xml:space="preserve">with </w:t>
      </w:r>
      <w:r w:rsidR="00C04BF4" w:rsidRPr="00C04BF4">
        <w:rPr>
          <w:rFonts w:ascii="Arial" w:hAnsi="Arial" w:cs="Arial"/>
        </w:rPr>
        <w:t>54</w:t>
      </w:r>
      <w:r w:rsidRPr="00C04BF4">
        <w:rPr>
          <w:rFonts w:ascii="Arial" w:hAnsi="Arial" w:cs="Arial"/>
        </w:rPr>
        <w:t>% of patients being monitored in line with recommendations</w:t>
      </w:r>
      <w:r w:rsidR="00496155">
        <w:rPr>
          <w:rFonts w:ascii="Arial" w:hAnsi="Arial" w:cs="Arial"/>
        </w:rPr>
        <w:t xml:space="preserve"> (</w:t>
      </w:r>
      <w:r w:rsidR="009179B5">
        <w:rPr>
          <w:rFonts w:ascii="Arial" w:hAnsi="Arial" w:cs="Arial"/>
        </w:rPr>
        <w:t>criteria</w:t>
      </w:r>
      <w:r w:rsidR="00496155">
        <w:rPr>
          <w:rFonts w:ascii="Arial" w:hAnsi="Arial" w:cs="Arial"/>
        </w:rPr>
        <w:t xml:space="preserve"> 6)</w:t>
      </w:r>
      <w:r w:rsidR="008A2BA9" w:rsidRPr="00C04BF4">
        <w:rPr>
          <w:rFonts w:ascii="Arial" w:hAnsi="Arial" w:cs="Arial"/>
        </w:rPr>
        <w:t>.</w:t>
      </w:r>
    </w:p>
    <w:p w14:paraId="4F179B18" w14:textId="77777777" w:rsidR="00496155" w:rsidRDefault="00496155" w:rsidP="008A2BA9">
      <w:pPr>
        <w:spacing w:after="0"/>
        <w:rPr>
          <w:rFonts w:ascii="Arial" w:hAnsi="Arial" w:cs="Arial"/>
        </w:rPr>
      </w:pPr>
    </w:p>
    <w:p w14:paraId="797F0357" w14:textId="514D027D" w:rsidR="0029115F" w:rsidRDefault="00A40492" w:rsidP="008A2BA9">
      <w:pPr>
        <w:spacing w:after="0"/>
        <w:rPr>
          <w:rFonts w:ascii="Arial" w:hAnsi="Arial" w:cs="Arial"/>
        </w:rPr>
      </w:pPr>
      <w:r>
        <w:rPr>
          <w:rFonts w:ascii="Arial" w:hAnsi="Arial" w:cs="Arial"/>
        </w:rPr>
        <w:t>From the data collection forms submitted from 21 of the practices</w:t>
      </w:r>
      <w:r w:rsidR="0029115F">
        <w:rPr>
          <w:rFonts w:ascii="Arial" w:hAnsi="Arial" w:cs="Arial"/>
        </w:rPr>
        <w:t xml:space="preserve">, covering </w:t>
      </w:r>
      <w:r w:rsidR="002E14BE">
        <w:rPr>
          <w:rFonts w:ascii="Arial" w:hAnsi="Arial" w:cs="Arial"/>
        </w:rPr>
        <w:t>251</w:t>
      </w:r>
      <w:r w:rsidR="0029115F">
        <w:rPr>
          <w:rFonts w:ascii="Arial" w:hAnsi="Arial" w:cs="Arial"/>
        </w:rPr>
        <w:t xml:space="preserve"> patients</w:t>
      </w:r>
      <w:r>
        <w:rPr>
          <w:rFonts w:ascii="Arial" w:hAnsi="Arial" w:cs="Arial"/>
        </w:rPr>
        <w:t xml:space="preserve"> it was noted that</w:t>
      </w:r>
      <w:r w:rsidR="00C04BF4">
        <w:rPr>
          <w:rFonts w:ascii="Arial" w:hAnsi="Arial" w:cs="Arial"/>
        </w:rPr>
        <w:t>;</w:t>
      </w:r>
    </w:p>
    <w:p w14:paraId="725296FE" w14:textId="5D8BD8AB" w:rsidR="0029115F" w:rsidRDefault="0029115F" w:rsidP="0029115F">
      <w:pPr>
        <w:pStyle w:val="ListParagraph"/>
        <w:numPr>
          <w:ilvl w:val="0"/>
          <w:numId w:val="10"/>
        </w:numPr>
        <w:spacing w:after="0"/>
        <w:rPr>
          <w:rFonts w:ascii="Arial" w:hAnsi="Arial" w:cs="Arial"/>
        </w:rPr>
      </w:pPr>
      <w:r>
        <w:rPr>
          <w:rFonts w:ascii="Arial" w:hAnsi="Arial" w:cs="Arial"/>
        </w:rPr>
        <w:t>A</w:t>
      </w:r>
      <w:r w:rsidRPr="0029115F">
        <w:rPr>
          <w:rFonts w:ascii="Arial" w:hAnsi="Arial" w:cs="Arial"/>
        </w:rPr>
        <w:t xml:space="preserve"> third of patients were living</w:t>
      </w:r>
      <w:r>
        <w:rPr>
          <w:rFonts w:ascii="Arial" w:hAnsi="Arial" w:cs="Arial"/>
        </w:rPr>
        <w:t xml:space="preserve"> </w:t>
      </w:r>
      <w:r w:rsidR="00136AC1">
        <w:rPr>
          <w:rFonts w:ascii="Arial" w:hAnsi="Arial" w:cs="Arial"/>
        </w:rPr>
        <w:t xml:space="preserve">in </w:t>
      </w:r>
      <w:r>
        <w:rPr>
          <w:rFonts w:ascii="Arial" w:hAnsi="Arial" w:cs="Arial"/>
        </w:rPr>
        <w:t>a care home or assisted living (33%)</w:t>
      </w:r>
    </w:p>
    <w:p w14:paraId="617EC3D6" w14:textId="122EBAE6" w:rsidR="008A2BA9" w:rsidRPr="00C04BF4" w:rsidRDefault="00C04BF4" w:rsidP="00C04BF4">
      <w:pPr>
        <w:pStyle w:val="ListParagraph"/>
        <w:numPr>
          <w:ilvl w:val="0"/>
          <w:numId w:val="10"/>
        </w:numPr>
        <w:spacing w:after="0"/>
        <w:rPr>
          <w:rFonts w:ascii="Arial" w:hAnsi="Arial" w:cs="Arial"/>
        </w:rPr>
      </w:pPr>
      <w:r>
        <w:rPr>
          <w:rFonts w:ascii="Arial" w:hAnsi="Arial" w:cs="Arial"/>
        </w:rPr>
        <w:t>T</w:t>
      </w:r>
      <w:r w:rsidR="008A2BA9" w:rsidRPr="00C04BF4">
        <w:rPr>
          <w:rFonts w:ascii="Arial" w:hAnsi="Arial" w:cs="Arial"/>
        </w:rPr>
        <w:t xml:space="preserve">reatment was mainly initiated by secondary care specialists </w:t>
      </w:r>
      <w:r w:rsidR="002E2E72">
        <w:rPr>
          <w:rFonts w:ascii="Arial" w:hAnsi="Arial" w:cs="Arial"/>
        </w:rPr>
        <w:t xml:space="preserve">(60%) </w:t>
      </w:r>
      <w:r w:rsidR="008A2BA9" w:rsidRPr="00C04BF4">
        <w:rPr>
          <w:rFonts w:ascii="Arial" w:hAnsi="Arial" w:cs="Arial"/>
        </w:rPr>
        <w:t>and through a multidisciplinary approach</w:t>
      </w:r>
      <w:r w:rsidR="002E2E72">
        <w:rPr>
          <w:rFonts w:ascii="Arial" w:hAnsi="Arial" w:cs="Arial"/>
        </w:rPr>
        <w:t xml:space="preserve"> (61%)</w:t>
      </w:r>
      <w:r w:rsidR="008A2BA9" w:rsidRPr="00C04BF4">
        <w:rPr>
          <w:rFonts w:ascii="Arial" w:hAnsi="Arial" w:cs="Arial"/>
        </w:rPr>
        <w:t>.</w:t>
      </w:r>
    </w:p>
    <w:p w14:paraId="572BE3B3" w14:textId="0A2CAFB5" w:rsidR="008A2BA9" w:rsidRPr="00C04BF4" w:rsidRDefault="008A2BA9" w:rsidP="00C04BF4">
      <w:pPr>
        <w:pStyle w:val="ListParagraph"/>
        <w:numPr>
          <w:ilvl w:val="0"/>
          <w:numId w:val="10"/>
        </w:numPr>
        <w:spacing w:after="0"/>
        <w:rPr>
          <w:rFonts w:ascii="Arial" w:hAnsi="Arial" w:cs="Arial"/>
        </w:rPr>
      </w:pPr>
      <w:r w:rsidRPr="00C04BF4">
        <w:rPr>
          <w:rFonts w:ascii="Arial" w:hAnsi="Arial" w:cs="Arial"/>
        </w:rPr>
        <w:t>Around 5</w:t>
      </w:r>
      <w:r w:rsidR="002E2E72">
        <w:rPr>
          <w:rFonts w:ascii="Arial" w:hAnsi="Arial" w:cs="Arial"/>
        </w:rPr>
        <w:t>6</w:t>
      </w:r>
      <w:r w:rsidRPr="00C04BF4">
        <w:rPr>
          <w:rFonts w:ascii="Arial" w:hAnsi="Arial" w:cs="Arial"/>
        </w:rPr>
        <w:t>% of antipsychotic prescribing</w:t>
      </w:r>
      <w:r w:rsidR="00C04BF4">
        <w:rPr>
          <w:rFonts w:ascii="Arial" w:hAnsi="Arial" w:cs="Arial"/>
        </w:rPr>
        <w:t xml:space="preserve"> was in line with NICE</w:t>
      </w:r>
      <w:r w:rsidRPr="00C04BF4">
        <w:rPr>
          <w:rFonts w:ascii="Arial" w:hAnsi="Arial" w:cs="Arial"/>
        </w:rPr>
        <w:t xml:space="preserve"> guidance.</w:t>
      </w:r>
    </w:p>
    <w:p w14:paraId="49CB26A3" w14:textId="77777777" w:rsidR="008A2BA9" w:rsidRPr="00C04BF4" w:rsidRDefault="008A2BA9" w:rsidP="00C04BF4">
      <w:pPr>
        <w:pStyle w:val="ListParagraph"/>
        <w:numPr>
          <w:ilvl w:val="0"/>
          <w:numId w:val="10"/>
        </w:numPr>
        <w:spacing w:after="0"/>
        <w:rPr>
          <w:rFonts w:ascii="Arial" w:hAnsi="Arial" w:cs="Arial"/>
        </w:rPr>
      </w:pPr>
      <w:r w:rsidRPr="00C04BF4">
        <w:rPr>
          <w:rFonts w:ascii="Arial" w:hAnsi="Arial" w:cs="Arial"/>
        </w:rPr>
        <w:t>73% evidenced consent to treatment or best interest meeting held prior to prescribing</w:t>
      </w:r>
    </w:p>
    <w:p w14:paraId="1196288A" w14:textId="77777777" w:rsidR="008A2BA9" w:rsidRPr="00C04BF4" w:rsidRDefault="008A2BA9" w:rsidP="00C04BF4">
      <w:pPr>
        <w:pStyle w:val="ListParagraph"/>
        <w:numPr>
          <w:ilvl w:val="0"/>
          <w:numId w:val="10"/>
        </w:numPr>
        <w:spacing w:after="0"/>
        <w:rPr>
          <w:rFonts w:ascii="Arial" w:hAnsi="Arial" w:cs="Arial"/>
        </w:rPr>
      </w:pPr>
      <w:r w:rsidRPr="00C04BF4">
        <w:rPr>
          <w:rFonts w:ascii="Arial" w:hAnsi="Arial" w:cs="Arial"/>
        </w:rPr>
        <w:t>Medication linked to the presenting indication identified majority of prescribing was appropriate for that indication</w:t>
      </w:r>
    </w:p>
    <w:p w14:paraId="489DEA22" w14:textId="34B00841" w:rsidR="008A2BA9" w:rsidRPr="00C04BF4" w:rsidRDefault="008A2BA9" w:rsidP="00C04BF4">
      <w:pPr>
        <w:pStyle w:val="ListParagraph"/>
        <w:numPr>
          <w:ilvl w:val="0"/>
          <w:numId w:val="10"/>
        </w:numPr>
        <w:spacing w:after="0"/>
        <w:rPr>
          <w:rFonts w:ascii="Arial" w:hAnsi="Arial" w:cs="Arial"/>
        </w:rPr>
      </w:pPr>
      <w:r w:rsidRPr="00C04BF4">
        <w:rPr>
          <w:rFonts w:ascii="Arial" w:hAnsi="Arial" w:cs="Arial"/>
        </w:rPr>
        <w:t>A small proportion of medication was linked to the overarching diagnosis rather than a defined indication</w:t>
      </w:r>
      <w:r w:rsidR="00B67AAC" w:rsidRPr="00C04BF4">
        <w:rPr>
          <w:rFonts w:ascii="Arial" w:hAnsi="Arial" w:cs="Arial"/>
        </w:rPr>
        <w:t>.</w:t>
      </w:r>
      <w:r w:rsidR="00B63B75" w:rsidRPr="00C04BF4">
        <w:rPr>
          <w:rFonts w:ascii="Arial" w:hAnsi="Arial" w:cs="Arial"/>
        </w:rPr>
        <w:t xml:space="preserve"> </w:t>
      </w:r>
    </w:p>
    <w:p w14:paraId="44040C3E" w14:textId="12656475" w:rsidR="00252E09" w:rsidRDefault="008A2BA9" w:rsidP="008A2BA9">
      <w:pPr>
        <w:spacing w:after="0"/>
        <w:rPr>
          <w:rFonts w:ascii="Arial" w:hAnsi="Arial" w:cs="Arial"/>
        </w:rPr>
      </w:pPr>
      <w:r w:rsidRPr="008A2BA9">
        <w:rPr>
          <w:rFonts w:ascii="Arial" w:hAnsi="Arial" w:cs="Arial"/>
        </w:rPr>
        <w:t>No data evidenced that the prescription wa</w:t>
      </w:r>
      <w:r w:rsidR="00252E09">
        <w:rPr>
          <w:rFonts w:ascii="Arial" w:hAnsi="Arial" w:cs="Arial"/>
        </w:rPr>
        <w:t>s after non-</w:t>
      </w:r>
      <w:r w:rsidRPr="008A2BA9">
        <w:rPr>
          <w:rFonts w:ascii="Arial" w:hAnsi="Arial" w:cs="Arial"/>
        </w:rPr>
        <w:t>pharmacological measures were taken prior to prescribing</w:t>
      </w:r>
      <w:r w:rsidR="00136AC1">
        <w:rPr>
          <w:rFonts w:ascii="Arial" w:hAnsi="Arial" w:cs="Arial"/>
        </w:rPr>
        <w:t>,</w:t>
      </w:r>
      <w:r w:rsidRPr="008A2BA9">
        <w:rPr>
          <w:rFonts w:ascii="Arial" w:hAnsi="Arial" w:cs="Arial"/>
        </w:rPr>
        <w:t xml:space="preserve"> other than if highlighted </w:t>
      </w:r>
      <w:r w:rsidR="00FA1EA7">
        <w:rPr>
          <w:rFonts w:ascii="Arial" w:hAnsi="Arial" w:cs="Arial"/>
        </w:rPr>
        <w:t xml:space="preserve">that </w:t>
      </w:r>
      <w:r w:rsidRPr="008A2BA9">
        <w:rPr>
          <w:rFonts w:ascii="Arial" w:hAnsi="Arial" w:cs="Arial"/>
        </w:rPr>
        <w:t>it was in line with NICE guidance</w:t>
      </w:r>
      <w:r w:rsidR="00C04BF4">
        <w:rPr>
          <w:rFonts w:ascii="Arial" w:hAnsi="Arial" w:cs="Arial"/>
        </w:rPr>
        <w:t xml:space="preserve">.  </w:t>
      </w:r>
    </w:p>
    <w:p w14:paraId="2316E6C6" w14:textId="77777777" w:rsidR="00FA1EA7" w:rsidRDefault="00FA1EA7" w:rsidP="008A2BA9">
      <w:pPr>
        <w:spacing w:after="0"/>
        <w:rPr>
          <w:rFonts w:ascii="Arial" w:hAnsi="Arial" w:cs="Arial"/>
        </w:rPr>
      </w:pPr>
    </w:p>
    <w:p w14:paraId="6D2BF670" w14:textId="6A568E12" w:rsidR="008A2BA9" w:rsidRPr="008A2BA9" w:rsidRDefault="00C04BF4" w:rsidP="008A2BA9">
      <w:pPr>
        <w:spacing w:after="0"/>
        <w:rPr>
          <w:rFonts w:ascii="Arial" w:hAnsi="Arial" w:cs="Arial"/>
        </w:rPr>
      </w:pPr>
      <w:r>
        <w:rPr>
          <w:rFonts w:ascii="Arial" w:hAnsi="Arial" w:cs="Arial"/>
        </w:rPr>
        <w:t>As this was a baseline audit we do not know if any prescribing habits / changes have been made as a result of this audit.</w:t>
      </w:r>
    </w:p>
    <w:p w14:paraId="66956021" w14:textId="77777777" w:rsidR="00A40492" w:rsidRDefault="00A40492" w:rsidP="00A40492">
      <w:pPr>
        <w:spacing w:after="0"/>
        <w:rPr>
          <w:rFonts w:ascii="Arial" w:hAnsi="Arial" w:cs="Arial"/>
          <w:b/>
        </w:rPr>
      </w:pPr>
    </w:p>
    <w:p w14:paraId="5316A8FA" w14:textId="77777777" w:rsidR="00A40492" w:rsidRDefault="00A40492" w:rsidP="00A40492">
      <w:pPr>
        <w:spacing w:after="0"/>
        <w:rPr>
          <w:rFonts w:ascii="Arial" w:hAnsi="Arial" w:cs="Arial"/>
          <w:b/>
        </w:rPr>
      </w:pPr>
      <w:r w:rsidRPr="008A2BA9">
        <w:rPr>
          <w:rFonts w:ascii="Arial" w:hAnsi="Arial" w:cs="Arial"/>
          <w:b/>
        </w:rPr>
        <w:t>Summary of actions agreed at practice meetings (20 action plans submitted)</w:t>
      </w:r>
    </w:p>
    <w:p w14:paraId="1EDFADBD" w14:textId="1E517C44" w:rsidR="00C04BF4" w:rsidRPr="00C04BF4" w:rsidRDefault="00C04BF4" w:rsidP="00A40492">
      <w:pPr>
        <w:spacing w:after="0"/>
        <w:rPr>
          <w:rFonts w:ascii="Arial" w:hAnsi="Arial" w:cs="Arial"/>
        </w:rPr>
      </w:pPr>
      <w:r w:rsidRPr="00C04BF4">
        <w:rPr>
          <w:rFonts w:ascii="Arial" w:hAnsi="Arial" w:cs="Arial"/>
        </w:rPr>
        <w:t>Action plans received from the</w:t>
      </w:r>
      <w:r>
        <w:rPr>
          <w:rFonts w:ascii="Arial" w:hAnsi="Arial" w:cs="Arial"/>
        </w:rPr>
        <w:t xml:space="preserve"> 21</w:t>
      </w:r>
      <w:r w:rsidRPr="00C04BF4">
        <w:rPr>
          <w:rFonts w:ascii="Arial" w:hAnsi="Arial" w:cs="Arial"/>
        </w:rPr>
        <w:t xml:space="preserve"> practices identifie</w:t>
      </w:r>
      <w:r>
        <w:rPr>
          <w:rFonts w:ascii="Arial" w:hAnsi="Arial" w:cs="Arial"/>
        </w:rPr>
        <w:t>d more work was required on the</w:t>
      </w:r>
      <w:r w:rsidRPr="00C04BF4">
        <w:rPr>
          <w:rFonts w:ascii="Arial" w:hAnsi="Arial" w:cs="Arial"/>
        </w:rPr>
        <w:t xml:space="preserve"> STOMP agenda.</w:t>
      </w:r>
      <w:r>
        <w:rPr>
          <w:rFonts w:ascii="Arial" w:hAnsi="Arial" w:cs="Arial"/>
        </w:rPr>
        <w:t xml:space="preserve">  Below are some of themes that were identified within the action plans submitted.</w:t>
      </w:r>
      <w:r w:rsidRPr="00C04BF4">
        <w:rPr>
          <w:rFonts w:ascii="Arial" w:hAnsi="Arial" w:cs="Arial"/>
        </w:rPr>
        <w:t xml:space="preserve"> </w:t>
      </w:r>
    </w:p>
    <w:p w14:paraId="275D738F" w14:textId="77777777" w:rsidR="00A40492" w:rsidRPr="008A2BA9" w:rsidRDefault="00A40492" w:rsidP="00A40492">
      <w:pPr>
        <w:pStyle w:val="ListParagraph"/>
        <w:numPr>
          <w:ilvl w:val="0"/>
          <w:numId w:val="8"/>
        </w:numPr>
        <w:spacing w:after="0"/>
        <w:rPr>
          <w:rFonts w:ascii="Arial" w:hAnsi="Arial" w:cs="Arial"/>
        </w:rPr>
      </w:pPr>
      <w:r w:rsidRPr="008A2BA9">
        <w:rPr>
          <w:rFonts w:ascii="Arial" w:hAnsi="Arial" w:cs="Arial"/>
        </w:rPr>
        <w:t>Use Cardiff LD template to support review</w:t>
      </w:r>
    </w:p>
    <w:p w14:paraId="47270EA3" w14:textId="77777777" w:rsidR="00A40492" w:rsidRPr="008A2BA9" w:rsidRDefault="00A40492" w:rsidP="00A40492">
      <w:pPr>
        <w:pStyle w:val="ListParagraph"/>
        <w:numPr>
          <w:ilvl w:val="0"/>
          <w:numId w:val="8"/>
        </w:numPr>
        <w:rPr>
          <w:rFonts w:ascii="Arial" w:hAnsi="Arial" w:cs="Arial"/>
        </w:rPr>
      </w:pPr>
      <w:r w:rsidRPr="008A2BA9">
        <w:rPr>
          <w:rFonts w:ascii="Arial" w:hAnsi="Arial" w:cs="Arial"/>
        </w:rPr>
        <w:t>Set up recalls 6 monthly to review continued need</w:t>
      </w:r>
    </w:p>
    <w:p w14:paraId="40696D50" w14:textId="77777777" w:rsidR="00A40492" w:rsidRPr="008A2BA9" w:rsidRDefault="00A40492" w:rsidP="00A40492">
      <w:pPr>
        <w:pStyle w:val="ListParagraph"/>
        <w:numPr>
          <w:ilvl w:val="0"/>
          <w:numId w:val="8"/>
        </w:numPr>
        <w:rPr>
          <w:rFonts w:ascii="Arial" w:hAnsi="Arial" w:cs="Arial"/>
        </w:rPr>
      </w:pPr>
      <w:r w:rsidRPr="008A2BA9">
        <w:rPr>
          <w:rFonts w:ascii="Arial" w:hAnsi="Arial" w:cs="Arial"/>
        </w:rPr>
        <w:t xml:space="preserve">Blood recalls / monitoring and appropriate tests </w:t>
      </w:r>
    </w:p>
    <w:p w14:paraId="279377B2" w14:textId="77777777" w:rsidR="00A40492" w:rsidRPr="008A2BA9" w:rsidRDefault="00A40492" w:rsidP="00A40492">
      <w:pPr>
        <w:pStyle w:val="ListParagraph"/>
        <w:numPr>
          <w:ilvl w:val="0"/>
          <w:numId w:val="8"/>
        </w:numPr>
        <w:rPr>
          <w:rFonts w:ascii="Arial" w:hAnsi="Arial" w:cs="Arial"/>
        </w:rPr>
      </w:pPr>
      <w:r w:rsidRPr="008A2BA9">
        <w:rPr>
          <w:rFonts w:ascii="Arial" w:hAnsi="Arial" w:cs="Arial"/>
        </w:rPr>
        <w:t>Shared findings with MDT</w:t>
      </w:r>
    </w:p>
    <w:p w14:paraId="5F63B523" w14:textId="77777777" w:rsidR="00A40492" w:rsidRPr="008A2BA9" w:rsidRDefault="00A40492" w:rsidP="00A40492">
      <w:pPr>
        <w:pStyle w:val="ListParagraph"/>
        <w:numPr>
          <w:ilvl w:val="0"/>
          <w:numId w:val="8"/>
        </w:numPr>
        <w:rPr>
          <w:rFonts w:ascii="Arial" w:hAnsi="Arial" w:cs="Arial"/>
        </w:rPr>
      </w:pPr>
      <w:r w:rsidRPr="008A2BA9">
        <w:rPr>
          <w:rFonts w:ascii="Arial" w:hAnsi="Arial" w:cs="Arial"/>
        </w:rPr>
        <w:t>Improve documentation, including decisions regarding consent to stop, start and continue treatment</w:t>
      </w:r>
    </w:p>
    <w:p w14:paraId="0F28F8E1" w14:textId="77777777" w:rsidR="00A40492" w:rsidRPr="008A2BA9" w:rsidRDefault="00A40492" w:rsidP="00A40492">
      <w:pPr>
        <w:pStyle w:val="ListParagraph"/>
        <w:numPr>
          <w:ilvl w:val="0"/>
          <w:numId w:val="8"/>
        </w:numPr>
        <w:rPr>
          <w:rFonts w:ascii="Arial" w:hAnsi="Arial" w:cs="Arial"/>
        </w:rPr>
      </w:pPr>
      <w:r w:rsidRPr="008A2BA9">
        <w:rPr>
          <w:rFonts w:ascii="Arial" w:hAnsi="Arial" w:cs="Arial"/>
        </w:rPr>
        <w:t>Interval of reviews personalised</w:t>
      </w:r>
    </w:p>
    <w:p w14:paraId="31E07833" w14:textId="77777777" w:rsidR="00A40492" w:rsidRPr="008A2BA9" w:rsidRDefault="00A40492" w:rsidP="00A40492">
      <w:pPr>
        <w:pStyle w:val="ListParagraph"/>
        <w:numPr>
          <w:ilvl w:val="0"/>
          <w:numId w:val="8"/>
        </w:numPr>
        <w:rPr>
          <w:rFonts w:ascii="Arial" w:hAnsi="Arial" w:cs="Arial"/>
        </w:rPr>
      </w:pPr>
      <w:r w:rsidRPr="008A2BA9">
        <w:rPr>
          <w:rFonts w:ascii="Arial" w:hAnsi="Arial" w:cs="Arial"/>
        </w:rPr>
        <w:t>Advice from secondary care sought regarding continued need /dose</w:t>
      </w:r>
    </w:p>
    <w:p w14:paraId="48A3E861" w14:textId="4DFAD291" w:rsidR="00A40492" w:rsidRPr="00C04BF4" w:rsidRDefault="00A40492" w:rsidP="008A2BA9">
      <w:pPr>
        <w:pStyle w:val="ListParagraph"/>
        <w:numPr>
          <w:ilvl w:val="0"/>
          <w:numId w:val="8"/>
        </w:numPr>
        <w:spacing w:after="0"/>
        <w:rPr>
          <w:rFonts w:ascii="Arial" w:hAnsi="Arial" w:cs="Arial"/>
        </w:rPr>
      </w:pPr>
      <w:r w:rsidRPr="00C04BF4">
        <w:rPr>
          <w:rFonts w:ascii="Arial" w:hAnsi="Arial" w:cs="Arial"/>
        </w:rPr>
        <w:t>Re-audit</w:t>
      </w:r>
    </w:p>
    <w:p w14:paraId="4223AEA4" w14:textId="77777777" w:rsidR="008A2BA9" w:rsidRDefault="008A2BA9" w:rsidP="008A2BA9">
      <w:pPr>
        <w:spacing w:after="0"/>
        <w:rPr>
          <w:rFonts w:ascii="Arial" w:hAnsi="Arial" w:cs="Arial"/>
          <w:sz w:val="24"/>
          <w:szCs w:val="24"/>
        </w:rPr>
      </w:pPr>
      <w:r>
        <w:rPr>
          <w:rFonts w:ascii="Arial" w:hAnsi="Arial" w:cs="Arial"/>
          <w:sz w:val="24"/>
          <w:szCs w:val="24"/>
        </w:rPr>
        <w:t xml:space="preserve">   </w:t>
      </w:r>
    </w:p>
    <w:p w14:paraId="1CAAD990" w14:textId="7B061B6E" w:rsidR="008A2BA9" w:rsidRPr="008A2BA9" w:rsidRDefault="008A2BA9" w:rsidP="00E30B4E">
      <w:pPr>
        <w:spacing w:after="0"/>
        <w:rPr>
          <w:rFonts w:ascii="Arial" w:hAnsi="Arial" w:cs="Arial"/>
          <w:b/>
        </w:rPr>
      </w:pPr>
      <w:r w:rsidRPr="008A2BA9">
        <w:rPr>
          <w:rFonts w:ascii="Arial" w:hAnsi="Arial" w:cs="Arial"/>
        </w:rPr>
        <w:t xml:space="preserve"> </w:t>
      </w:r>
      <w:r w:rsidRPr="008A2BA9">
        <w:rPr>
          <w:rFonts w:ascii="Arial" w:hAnsi="Arial" w:cs="Arial"/>
          <w:b/>
        </w:rPr>
        <w:t>Main recommendations</w:t>
      </w:r>
      <w:r w:rsidR="00A53327">
        <w:rPr>
          <w:rFonts w:ascii="Arial" w:hAnsi="Arial" w:cs="Arial"/>
          <w:b/>
        </w:rPr>
        <w:t xml:space="preserve"> </w:t>
      </w:r>
      <w:r w:rsidR="00A53327" w:rsidRPr="00792A09">
        <w:rPr>
          <w:rFonts w:ascii="Arial" w:hAnsi="Arial" w:cs="Arial"/>
          <w:b/>
        </w:rPr>
        <w:t>for CCG</w:t>
      </w:r>
      <w:r w:rsidR="00A53327">
        <w:rPr>
          <w:rFonts w:ascii="Arial" w:hAnsi="Arial" w:cs="Arial"/>
          <w:b/>
          <w:highlight w:val="yellow"/>
        </w:rPr>
        <w:t xml:space="preserve"> </w:t>
      </w:r>
    </w:p>
    <w:p w14:paraId="616935AA" w14:textId="354D4238" w:rsidR="008A2BA9" w:rsidRPr="008A2BA9" w:rsidRDefault="00B63B75" w:rsidP="00E30B4E">
      <w:pPr>
        <w:pStyle w:val="ListParagraph"/>
        <w:numPr>
          <w:ilvl w:val="0"/>
          <w:numId w:val="8"/>
        </w:numPr>
        <w:spacing w:after="0"/>
        <w:rPr>
          <w:rFonts w:ascii="Arial" w:hAnsi="Arial" w:cs="Arial"/>
        </w:rPr>
      </w:pPr>
      <w:r>
        <w:rPr>
          <w:rFonts w:ascii="Arial" w:hAnsi="Arial" w:cs="Arial"/>
        </w:rPr>
        <w:t>Medicines Management</w:t>
      </w:r>
      <w:r w:rsidR="00A53327">
        <w:rPr>
          <w:rFonts w:ascii="Arial" w:hAnsi="Arial" w:cs="Arial"/>
        </w:rPr>
        <w:t xml:space="preserve"> (MM)</w:t>
      </w:r>
      <w:r>
        <w:rPr>
          <w:rFonts w:ascii="Arial" w:hAnsi="Arial" w:cs="Arial"/>
        </w:rPr>
        <w:t xml:space="preserve"> Team to complete </w:t>
      </w:r>
      <w:r w:rsidR="008A2BA9" w:rsidRPr="008A2BA9">
        <w:rPr>
          <w:rFonts w:ascii="Arial" w:hAnsi="Arial" w:cs="Arial"/>
        </w:rPr>
        <w:t xml:space="preserve">the audit </w:t>
      </w:r>
      <w:r>
        <w:rPr>
          <w:rFonts w:ascii="Arial" w:hAnsi="Arial" w:cs="Arial"/>
        </w:rPr>
        <w:t>for remaining practices</w:t>
      </w:r>
    </w:p>
    <w:p w14:paraId="1C3C981F" w14:textId="34575701" w:rsidR="008A2BA9" w:rsidRPr="008A2BA9" w:rsidRDefault="008A2BA9" w:rsidP="008A2BA9">
      <w:pPr>
        <w:pStyle w:val="ListParagraph"/>
        <w:numPr>
          <w:ilvl w:val="0"/>
          <w:numId w:val="8"/>
        </w:numPr>
        <w:rPr>
          <w:rFonts w:ascii="Arial" w:hAnsi="Arial" w:cs="Arial"/>
        </w:rPr>
      </w:pPr>
      <w:r w:rsidRPr="008A2BA9">
        <w:rPr>
          <w:rFonts w:ascii="Arial" w:hAnsi="Arial" w:cs="Arial"/>
        </w:rPr>
        <w:t xml:space="preserve">Review the Cardiff </w:t>
      </w:r>
      <w:r w:rsidR="00C04BF4">
        <w:rPr>
          <w:rFonts w:ascii="Arial" w:hAnsi="Arial" w:cs="Arial"/>
        </w:rPr>
        <w:t xml:space="preserve">LD </w:t>
      </w:r>
      <w:r w:rsidRPr="008A2BA9">
        <w:rPr>
          <w:rFonts w:ascii="Arial" w:hAnsi="Arial" w:cs="Arial"/>
        </w:rPr>
        <w:t>template to include the STOMP objective and Royal College of Psychiatris</w:t>
      </w:r>
      <w:r w:rsidR="00FA1EA7">
        <w:rPr>
          <w:rFonts w:ascii="Arial" w:hAnsi="Arial" w:cs="Arial"/>
        </w:rPr>
        <w:t>ts</w:t>
      </w:r>
      <w:r w:rsidRPr="008A2BA9">
        <w:rPr>
          <w:rFonts w:ascii="Arial" w:hAnsi="Arial" w:cs="Arial"/>
        </w:rPr>
        <w:t xml:space="preserve"> practice standards</w:t>
      </w:r>
      <w:r w:rsidR="00FA1EA7">
        <w:rPr>
          <w:rFonts w:ascii="Arial" w:hAnsi="Arial" w:cs="Arial"/>
        </w:rPr>
        <w:t xml:space="preserve"> </w:t>
      </w:r>
    </w:p>
    <w:p w14:paraId="5BA49D2D" w14:textId="15B18793" w:rsidR="008A2BA9" w:rsidRPr="00B63B75" w:rsidRDefault="008A2BA9" w:rsidP="008A2BA9">
      <w:pPr>
        <w:pStyle w:val="ListParagraph"/>
        <w:numPr>
          <w:ilvl w:val="0"/>
          <w:numId w:val="8"/>
        </w:numPr>
        <w:rPr>
          <w:rFonts w:ascii="Arial" w:hAnsi="Arial" w:cs="Arial"/>
        </w:rPr>
      </w:pPr>
      <w:r w:rsidRPr="00B63B75">
        <w:rPr>
          <w:rFonts w:ascii="Arial" w:hAnsi="Arial" w:cs="Arial"/>
        </w:rPr>
        <w:t>Promote appropriate coding to ident</w:t>
      </w:r>
      <w:r w:rsidR="00C04BF4">
        <w:rPr>
          <w:rFonts w:ascii="Arial" w:hAnsi="Arial" w:cs="Arial"/>
        </w:rPr>
        <w:t>ify the specific indication the</w:t>
      </w:r>
      <w:r w:rsidRPr="00B63B75">
        <w:rPr>
          <w:rFonts w:ascii="Arial" w:hAnsi="Arial" w:cs="Arial"/>
        </w:rPr>
        <w:t xml:space="preserve"> prescription is to treat</w:t>
      </w:r>
    </w:p>
    <w:p w14:paraId="552E9EDD" w14:textId="56AACD72" w:rsidR="008A2BA9" w:rsidRPr="008A2BA9" w:rsidRDefault="008A2BA9" w:rsidP="008A2BA9">
      <w:pPr>
        <w:pStyle w:val="ListParagraph"/>
        <w:numPr>
          <w:ilvl w:val="0"/>
          <w:numId w:val="8"/>
        </w:numPr>
        <w:rPr>
          <w:rFonts w:ascii="Arial" w:hAnsi="Arial" w:cs="Arial"/>
        </w:rPr>
      </w:pPr>
      <w:r w:rsidRPr="008A2BA9">
        <w:rPr>
          <w:rFonts w:ascii="Arial" w:hAnsi="Arial" w:cs="Arial"/>
        </w:rPr>
        <w:lastRenderedPageBreak/>
        <w:t>Work with LD P</w:t>
      </w:r>
      <w:r w:rsidR="00B67AAC">
        <w:rPr>
          <w:rFonts w:ascii="Arial" w:hAnsi="Arial" w:cs="Arial"/>
        </w:rPr>
        <w:t xml:space="preserve">rimary Care Development Nurses </w:t>
      </w:r>
      <w:r w:rsidRPr="008A2BA9">
        <w:rPr>
          <w:rFonts w:ascii="Arial" w:hAnsi="Arial" w:cs="Arial"/>
        </w:rPr>
        <w:t>and</w:t>
      </w:r>
      <w:r w:rsidR="00B67AAC">
        <w:rPr>
          <w:rFonts w:ascii="Arial" w:hAnsi="Arial" w:cs="Arial"/>
        </w:rPr>
        <w:t xml:space="preserve"> MM</w:t>
      </w:r>
      <w:r w:rsidRPr="008A2BA9">
        <w:rPr>
          <w:rFonts w:ascii="Arial" w:hAnsi="Arial" w:cs="Arial"/>
        </w:rPr>
        <w:t xml:space="preserve"> team to i</w:t>
      </w:r>
      <w:r w:rsidR="00252E09">
        <w:rPr>
          <w:rFonts w:ascii="Arial" w:hAnsi="Arial" w:cs="Arial"/>
        </w:rPr>
        <w:t>mprove uptake on annual reviews</w:t>
      </w:r>
    </w:p>
    <w:p w14:paraId="7891641E" w14:textId="71986D58" w:rsidR="008A2BA9" w:rsidRPr="008A2BA9" w:rsidRDefault="008A2BA9" w:rsidP="008A2BA9">
      <w:pPr>
        <w:pStyle w:val="ListParagraph"/>
        <w:numPr>
          <w:ilvl w:val="0"/>
          <w:numId w:val="8"/>
        </w:numPr>
        <w:rPr>
          <w:rFonts w:ascii="Arial" w:hAnsi="Arial" w:cs="Arial"/>
        </w:rPr>
      </w:pPr>
      <w:r w:rsidRPr="008A2BA9">
        <w:rPr>
          <w:rFonts w:ascii="Arial" w:hAnsi="Arial" w:cs="Arial"/>
        </w:rPr>
        <w:t>Promote actions of other MDT members to support STOMP (e.g</w:t>
      </w:r>
      <w:r w:rsidR="00B67AAC">
        <w:rPr>
          <w:rFonts w:ascii="Arial" w:hAnsi="Arial" w:cs="Arial"/>
        </w:rPr>
        <w:t>.</w:t>
      </w:r>
      <w:r w:rsidRPr="008A2BA9">
        <w:rPr>
          <w:rFonts w:ascii="Arial" w:hAnsi="Arial" w:cs="Arial"/>
        </w:rPr>
        <w:t xml:space="preserve"> social care providers)</w:t>
      </w:r>
    </w:p>
    <w:p w14:paraId="7CBAB8F3" w14:textId="4379AE2F" w:rsidR="008A2BA9" w:rsidRPr="008A2BA9" w:rsidRDefault="008A2BA9" w:rsidP="008A2BA9">
      <w:pPr>
        <w:pStyle w:val="ListParagraph"/>
        <w:numPr>
          <w:ilvl w:val="0"/>
          <w:numId w:val="8"/>
        </w:numPr>
        <w:rPr>
          <w:rFonts w:ascii="Arial" w:hAnsi="Arial" w:cs="Arial"/>
        </w:rPr>
      </w:pPr>
      <w:r w:rsidRPr="008A2BA9">
        <w:rPr>
          <w:rFonts w:ascii="Arial" w:hAnsi="Arial" w:cs="Arial"/>
        </w:rPr>
        <w:t>Consider how</w:t>
      </w:r>
      <w:r w:rsidR="00B63B75">
        <w:rPr>
          <w:rFonts w:ascii="Arial" w:hAnsi="Arial" w:cs="Arial"/>
        </w:rPr>
        <w:t xml:space="preserve"> to</w:t>
      </w:r>
      <w:r w:rsidRPr="008A2BA9">
        <w:rPr>
          <w:rFonts w:ascii="Arial" w:hAnsi="Arial" w:cs="Arial"/>
        </w:rPr>
        <w:t xml:space="preserve"> ensure use and review in line with STOMP becomes common practice</w:t>
      </w:r>
    </w:p>
    <w:p w14:paraId="22562B67" w14:textId="63A9859F" w:rsidR="008A2BA9" w:rsidRPr="008A2BA9" w:rsidRDefault="008A2BA9" w:rsidP="00252E09">
      <w:pPr>
        <w:pStyle w:val="ListParagraph"/>
        <w:numPr>
          <w:ilvl w:val="0"/>
          <w:numId w:val="8"/>
        </w:numPr>
        <w:rPr>
          <w:rFonts w:ascii="Arial" w:hAnsi="Arial" w:cs="Arial"/>
        </w:rPr>
      </w:pPr>
      <w:r w:rsidRPr="008A2BA9">
        <w:rPr>
          <w:rFonts w:ascii="Arial" w:hAnsi="Arial" w:cs="Arial"/>
        </w:rPr>
        <w:t xml:space="preserve">Share resources available to support care of patients with LD. </w:t>
      </w:r>
      <w:r w:rsidR="00252E09">
        <w:rPr>
          <w:rFonts w:ascii="Arial" w:hAnsi="Arial" w:cs="Arial"/>
        </w:rPr>
        <w:t>These are h</w:t>
      </w:r>
      <w:r w:rsidRPr="008A2BA9">
        <w:rPr>
          <w:rFonts w:ascii="Arial" w:hAnsi="Arial" w:cs="Arial"/>
        </w:rPr>
        <w:t>ost</w:t>
      </w:r>
      <w:r w:rsidR="00C04BF4">
        <w:rPr>
          <w:rFonts w:ascii="Arial" w:hAnsi="Arial" w:cs="Arial"/>
        </w:rPr>
        <w:t>ed</w:t>
      </w:r>
      <w:r w:rsidRPr="008A2BA9">
        <w:rPr>
          <w:rFonts w:ascii="Arial" w:hAnsi="Arial" w:cs="Arial"/>
        </w:rPr>
        <w:t xml:space="preserve"> on </w:t>
      </w:r>
      <w:r w:rsidR="00C04BF4">
        <w:rPr>
          <w:rFonts w:ascii="Arial" w:hAnsi="Arial" w:cs="Arial"/>
        </w:rPr>
        <w:t xml:space="preserve">Medicines and </w:t>
      </w:r>
      <w:r w:rsidR="00FA1EA7">
        <w:rPr>
          <w:rFonts w:ascii="Arial" w:hAnsi="Arial" w:cs="Arial"/>
        </w:rPr>
        <w:t>P</w:t>
      </w:r>
      <w:r w:rsidR="00C04BF4">
        <w:rPr>
          <w:rFonts w:ascii="Arial" w:hAnsi="Arial" w:cs="Arial"/>
        </w:rPr>
        <w:t xml:space="preserve">rescribing page </w:t>
      </w:r>
      <w:r w:rsidR="00252E09" w:rsidRPr="00252E09">
        <w:rPr>
          <w:rFonts w:ascii="Arial" w:hAnsi="Arial" w:cs="Arial"/>
        </w:rPr>
        <w:t xml:space="preserve">here - </w:t>
      </w:r>
      <w:hyperlink r:id="rId10" w:history="1">
        <w:r w:rsidR="00252E09" w:rsidRPr="0029334F">
          <w:rPr>
            <w:rStyle w:val="Hyperlink"/>
            <w:rFonts w:ascii="Arial" w:hAnsi="Arial" w:cs="Arial"/>
          </w:rPr>
          <w:t>http://www.intranet.sheffieldccg.nhs.uk/Downloads/Medicines%20Management/Practice%20resources%20and%20PGDs/Medicines%20Safety/STOMPwLD.doc</w:t>
        </w:r>
      </w:hyperlink>
      <w:r w:rsidR="00252E09">
        <w:rPr>
          <w:rFonts w:ascii="Arial" w:hAnsi="Arial" w:cs="Arial"/>
          <w:color w:val="FF0000"/>
        </w:rPr>
        <w:t xml:space="preserve"> </w:t>
      </w:r>
      <w:r w:rsidRPr="00C04BF4">
        <w:rPr>
          <w:rFonts w:ascii="Arial" w:hAnsi="Arial" w:cs="Arial"/>
          <w:color w:val="FF0000"/>
        </w:rPr>
        <w:t xml:space="preserve"> </w:t>
      </w:r>
    </w:p>
    <w:p w14:paraId="5ECBE243" w14:textId="79781A79" w:rsidR="008A2BA9" w:rsidRPr="008A2BA9" w:rsidRDefault="008A2BA9" w:rsidP="008A2BA9">
      <w:pPr>
        <w:pStyle w:val="ListParagraph"/>
        <w:numPr>
          <w:ilvl w:val="0"/>
          <w:numId w:val="8"/>
        </w:numPr>
        <w:rPr>
          <w:rFonts w:ascii="Arial" w:hAnsi="Arial" w:cs="Arial"/>
        </w:rPr>
      </w:pPr>
      <w:r w:rsidRPr="008A2BA9">
        <w:rPr>
          <w:rFonts w:ascii="Arial" w:hAnsi="Arial" w:cs="Arial"/>
        </w:rPr>
        <w:t>Share finding</w:t>
      </w:r>
      <w:r w:rsidR="00252E09">
        <w:rPr>
          <w:rFonts w:ascii="Arial" w:hAnsi="Arial" w:cs="Arial"/>
        </w:rPr>
        <w:t>s</w:t>
      </w:r>
      <w:r w:rsidRPr="008A2BA9">
        <w:rPr>
          <w:rFonts w:ascii="Arial" w:hAnsi="Arial" w:cs="Arial"/>
        </w:rPr>
        <w:t xml:space="preserve"> with key stak</w:t>
      </w:r>
      <w:r w:rsidR="00F860DB">
        <w:rPr>
          <w:rFonts w:ascii="Arial" w:hAnsi="Arial" w:cs="Arial"/>
        </w:rPr>
        <w:t>e</w:t>
      </w:r>
      <w:r w:rsidR="00C04BF4">
        <w:rPr>
          <w:rFonts w:ascii="Arial" w:hAnsi="Arial" w:cs="Arial"/>
        </w:rPr>
        <w:t>holders / groups, e.g.</w:t>
      </w:r>
      <w:r w:rsidRPr="008A2BA9">
        <w:rPr>
          <w:rFonts w:ascii="Arial" w:hAnsi="Arial" w:cs="Arial"/>
        </w:rPr>
        <w:t xml:space="preserve"> MH portfolio; MSG; SHSC;</w:t>
      </w:r>
      <w:r w:rsidR="00FA1EA7">
        <w:rPr>
          <w:rFonts w:ascii="Arial" w:hAnsi="Arial" w:cs="Arial"/>
        </w:rPr>
        <w:t xml:space="preserve"> </w:t>
      </w:r>
      <w:r w:rsidRPr="008A2BA9">
        <w:rPr>
          <w:rFonts w:ascii="Arial" w:hAnsi="Arial" w:cs="Arial"/>
        </w:rPr>
        <w:t>SCC</w:t>
      </w:r>
      <w:r w:rsidR="00FA1EA7">
        <w:rPr>
          <w:rFonts w:ascii="Arial" w:hAnsi="Arial" w:cs="Arial"/>
        </w:rPr>
        <w:t>;</w:t>
      </w:r>
      <w:r w:rsidRPr="008A2BA9">
        <w:rPr>
          <w:rFonts w:ascii="Arial" w:hAnsi="Arial" w:cs="Arial"/>
        </w:rPr>
        <w:t xml:space="preserve"> and SCH</w:t>
      </w:r>
    </w:p>
    <w:p w14:paraId="4EB407FE" w14:textId="589E9DA7" w:rsidR="008A2BA9" w:rsidRPr="00F860DB" w:rsidRDefault="00252E09" w:rsidP="008A2BA9">
      <w:pPr>
        <w:pStyle w:val="ListParagraph"/>
        <w:numPr>
          <w:ilvl w:val="0"/>
          <w:numId w:val="8"/>
        </w:numPr>
        <w:rPr>
          <w:rFonts w:ascii="Arial" w:hAnsi="Arial" w:cs="Arial"/>
        </w:rPr>
      </w:pPr>
      <w:r>
        <w:rPr>
          <w:rFonts w:ascii="Arial" w:hAnsi="Arial" w:cs="Arial"/>
        </w:rPr>
        <w:t>Develop a plan</w:t>
      </w:r>
      <w:r w:rsidR="008A2BA9" w:rsidRPr="00F860DB">
        <w:rPr>
          <w:rFonts w:ascii="Arial" w:hAnsi="Arial" w:cs="Arial"/>
        </w:rPr>
        <w:t xml:space="preserve"> to engage with carers and patients </w:t>
      </w:r>
    </w:p>
    <w:p w14:paraId="6BA38B70" w14:textId="6866F3F7" w:rsidR="008A2BA9" w:rsidRDefault="00252E09" w:rsidP="008A2BA9">
      <w:pPr>
        <w:pStyle w:val="ListParagraph"/>
        <w:numPr>
          <w:ilvl w:val="0"/>
          <w:numId w:val="8"/>
        </w:numPr>
        <w:rPr>
          <w:rFonts w:ascii="Arial" w:hAnsi="Arial" w:cs="Arial"/>
        </w:rPr>
      </w:pPr>
      <w:r>
        <w:rPr>
          <w:rFonts w:ascii="Arial" w:hAnsi="Arial" w:cs="Arial"/>
        </w:rPr>
        <w:t>To</w:t>
      </w:r>
      <w:r w:rsidR="00C04BF4">
        <w:rPr>
          <w:rFonts w:ascii="Arial" w:hAnsi="Arial" w:cs="Arial"/>
        </w:rPr>
        <w:t xml:space="preserve"> promote</w:t>
      </w:r>
      <w:r w:rsidR="008A2BA9" w:rsidRPr="00F860DB">
        <w:rPr>
          <w:rFonts w:ascii="Arial" w:hAnsi="Arial" w:cs="Arial"/>
        </w:rPr>
        <w:t xml:space="preserve"> STOMP with</w:t>
      </w:r>
      <w:r w:rsidR="00C04BF4">
        <w:rPr>
          <w:rFonts w:ascii="Arial" w:hAnsi="Arial" w:cs="Arial"/>
        </w:rPr>
        <w:t>in</w:t>
      </w:r>
      <w:r w:rsidR="008A2BA9" w:rsidRPr="00F860DB">
        <w:rPr>
          <w:rFonts w:ascii="Arial" w:hAnsi="Arial" w:cs="Arial"/>
        </w:rPr>
        <w:t xml:space="preserve"> </w:t>
      </w:r>
      <w:r w:rsidR="00C04BF4" w:rsidRPr="00F860DB">
        <w:rPr>
          <w:rFonts w:ascii="Arial" w:hAnsi="Arial" w:cs="Arial"/>
        </w:rPr>
        <w:t>children</w:t>
      </w:r>
      <w:r w:rsidR="00C04BF4">
        <w:rPr>
          <w:rFonts w:ascii="Arial" w:hAnsi="Arial" w:cs="Arial"/>
        </w:rPr>
        <w:t>’s services</w:t>
      </w:r>
    </w:p>
    <w:p w14:paraId="1EEF681C" w14:textId="7C516BDA" w:rsidR="00B67AAC" w:rsidRDefault="00B67AAC" w:rsidP="008A2BA9">
      <w:pPr>
        <w:pStyle w:val="ListParagraph"/>
        <w:numPr>
          <w:ilvl w:val="0"/>
          <w:numId w:val="8"/>
        </w:numPr>
        <w:rPr>
          <w:rFonts w:ascii="Arial" w:hAnsi="Arial" w:cs="Arial"/>
        </w:rPr>
      </w:pPr>
      <w:r>
        <w:rPr>
          <w:rFonts w:ascii="Arial" w:hAnsi="Arial" w:cs="Arial"/>
        </w:rPr>
        <w:t>Promot</w:t>
      </w:r>
      <w:r w:rsidR="00252E09">
        <w:rPr>
          <w:rFonts w:ascii="Arial" w:hAnsi="Arial" w:cs="Arial"/>
        </w:rPr>
        <w:t>e use and documentation of non-</w:t>
      </w:r>
      <w:r>
        <w:rPr>
          <w:rFonts w:ascii="Arial" w:hAnsi="Arial" w:cs="Arial"/>
        </w:rPr>
        <w:t xml:space="preserve">pharmacological interventions </w:t>
      </w:r>
      <w:r w:rsidR="00252E09">
        <w:rPr>
          <w:rFonts w:ascii="Arial" w:hAnsi="Arial" w:cs="Arial"/>
        </w:rPr>
        <w:t>offered / used</w:t>
      </w:r>
    </w:p>
    <w:p w14:paraId="77C6BAB3" w14:textId="77777777" w:rsidR="00E24C02" w:rsidRPr="00E24C02" w:rsidRDefault="00E24C02" w:rsidP="00E24C02">
      <w:pPr>
        <w:ind w:left="360"/>
        <w:rPr>
          <w:rFonts w:ascii="Arial" w:hAnsi="Arial" w:cs="Arial"/>
        </w:rPr>
      </w:pPr>
    </w:p>
    <w:p w14:paraId="6DCA9FCA" w14:textId="7AF825CF" w:rsidR="008A2BA9" w:rsidRPr="002E2E72" w:rsidRDefault="008A2BA9" w:rsidP="00300BA8">
      <w:pPr>
        <w:widowControl w:val="0"/>
        <w:tabs>
          <w:tab w:val="left" w:pos="709"/>
        </w:tabs>
        <w:suppressAutoHyphens/>
        <w:spacing w:after="0" w:line="240" w:lineRule="auto"/>
        <w:ind w:left="360"/>
        <w:rPr>
          <w:rFonts w:ascii="Arial" w:eastAsia="Times New Roman" w:hAnsi="Arial" w:cs="Arial"/>
          <w:b/>
          <w:bCs/>
          <w:kern w:val="2"/>
          <w:lang w:eastAsia="ar-SA"/>
        </w:rPr>
      </w:pPr>
      <w:r w:rsidRPr="008A2BA9">
        <w:rPr>
          <w:rFonts w:ascii="Arial" w:hAnsi="Arial" w:cs="Arial"/>
        </w:rPr>
        <w:t xml:space="preserve">Heidi Taylor (Clinical Effectiveness Pharmacist) and Joy Smith (Lead </w:t>
      </w:r>
      <w:r w:rsidR="006A526D">
        <w:rPr>
          <w:rFonts w:ascii="Arial" w:hAnsi="Arial" w:cs="Arial"/>
        </w:rPr>
        <w:t>T</w:t>
      </w:r>
      <w:r w:rsidRPr="008A2BA9">
        <w:rPr>
          <w:rFonts w:ascii="Arial" w:hAnsi="Arial" w:cs="Arial"/>
        </w:rPr>
        <w:t>echnician)</w:t>
      </w:r>
      <w:r w:rsidR="00A53327">
        <w:rPr>
          <w:rFonts w:ascii="Arial" w:hAnsi="Arial" w:cs="Arial"/>
        </w:rPr>
        <w:t>, Medicines Management Team</w:t>
      </w:r>
      <w:r w:rsidRPr="008A2BA9">
        <w:rPr>
          <w:rFonts w:ascii="Arial" w:hAnsi="Arial" w:cs="Arial"/>
        </w:rPr>
        <w:t xml:space="preserve"> - </w:t>
      </w:r>
      <w:r w:rsidR="00B67AAC">
        <w:rPr>
          <w:rFonts w:ascii="Arial" w:hAnsi="Arial" w:cs="Arial"/>
        </w:rPr>
        <w:t>October</w:t>
      </w:r>
      <w:r w:rsidRPr="008A2BA9">
        <w:rPr>
          <w:rFonts w:ascii="Arial" w:hAnsi="Arial" w:cs="Arial"/>
        </w:rPr>
        <w:t xml:space="preserve"> 2018 </w:t>
      </w:r>
      <w:r w:rsidR="00252E09">
        <w:rPr>
          <w:rFonts w:ascii="Arial" w:hAnsi="Arial" w:cs="Arial"/>
        </w:rPr>
        <w:br w:type="page"/>
      </w:r>
      <w:bookmarkStart w:id="0" w:name="_GoBack"/>
      <w:bookmarkEnd w:id="0"/>
      <w:r w:rsidR="00B63B75" w:rsidRPr="002E2E72">
        <w:rPr>
          <w:rFonts w:ascii="Arial" w:eastAsia="Times New Roman" w:hAnsi="Arial" w:cs="Arial"/>
          <w:b/>
          <w:bCs/>
          <w:kern w:val="2"/>
          <w:lang w:eastAsia="ar-SA"/>
        </w:rPr>
        <w:lastRenderedPageBreak/>
        <w:t xml:space="preserve">Appendix </w:t>
      </w:r>
      <w:r w:rsidR="00B67AAC" w:rsidRPr="002E2E72">
        <w:rPr>
          <w:rFonts w:ascii="Arial" w:eastAsia="Times New Roman" w:hAnsi="Arial" w:cs="Arial"/>
          <w:b/>
          <w:bCs/>
          <w:kern w:val="2"/>
          <w:lang w:eastAsia="ar-SA"/>
        </w:rPr>
        <w:t>1</w:t>
      </w:r>
    </w:p>
    <w:p w14:paraId="1160FDCC" w14:textId="77777777" w:rsidR="008A2BA9" w:rsidRPr="008A2BA9" w:rsidRDefault="008A2BA9" w:rsidP="00300BA8">
      <w:pPr>
        <w:widowControl w:val="0"/>
        <w:tabs>
          <w:tab w:val="left" w:pos="709"/>
        </w:tabs>
        <w:suppressAutoHyphens/>
        <w:spacing w:after="0" w:line="240" w:lineRule="auto"/>
        <w:ind w:left="360"/>
        <w:rPr>
          <w:rFonts w:ascii="Arial" w:eastAsia="Times New Roman" w:hAnsi="Arial" w:cs="Arial"/>
          <w:bCs/>
          <w:kern w:val="2"/>
          <w:lang w:eastAsia="ar-SA"/>
        </w:rPr>
      </w:pPr>
    </w:p>
    <w:p w14:paraId="690D2DA2" w14:textId="3ABEE4F2" w:rsidR="00C03429" w:rsidRPr="00C3708A" w:rsidRDefault="00C03429" w:rsidP="00300BA8">
      <w:pPr>
        <w:widowControl w:val="0"/>
        <w:tabs>
          <w:tab w:val="left" w:pos="709"/>
        </w:tabs>
        <w:suppressAutoHyphens/>
        <w:spacing w:after="0" w:line="240" w:lineRule="auto"/>
        <w:ind w:left="360"/>
        <w:rPr>
          <w:rFonts w:ascii="Arial" w:eastAsia="Times New Roman" w:hAnsi="Arial" w:cs="Arial"/>
          <w:bCs/>
          <w:kern w:val="2"/>
          <w:lang w:eastAsia="ar-SA"/>
        </w:rPr>
      </w:pPr>
      <w:r w:rsidRPr="00C3708A">
        <w:rPr>
          <w:rFonts w:ascii="Arial" w:eastAsia="Times New Roman" w:hAnsi="Arial" w:cs="Arial"/>
          <w:bCs/>
          <w:kern w:val="2"/>
          <w:lang w:eastAsia="ar-SA"/>
        </w:rPr>
        <w:t>The table</w:t>
      </w:r>
      <w:r w:rsidR="00290566" w:rsidRPr="00C3708A">
        <w:rPr>
          <w:rFonts w:ascii="Arial" w:eastAsia="Times New Roman" w:hAnsi="Arial" w:cs="Arial"/>
          <w:bCs/>
          <w:kern w:val="2"/>
          <w:lang w:eastAsia="ar-SA"/>
        </w:rPr>
        <w:t>s</w:t>
      </w:r>
      <w:r w:rsidRPr="00C3708A">
        <w:rPr>
          <w:rFonts w:ascii="Arial" w:eastAsia="Times New Roman" w:hAnsi="Arial" w:cs="Arial"/>
          <w:bCs/>
          <w:kern w:val="2"/>
          <w:lang w:eastAsia="ar-SA"/>
        </w:rPr>
        <w:t xml:space="preserve"> below summari</w:t>
      </w:r>
      <w:r w:rsidR="0024148E">
        <w:rPr>
          <w:rFonts w:ascii="Arial" w:eastAsia="Times New Roman" w:hAnsi="Arial" w:cs="Arial"/>
          <w:bCs/>
          <w:kern w:val="2"/>
          <w:lang w:eastAsia="ar-SA"/>
        </w:rPr>
        <w:t>s</w:t>
      </w:r>
      <w:r w:rsidRPr="00C3708A">
        <w:rPr>
          <w:rFonts w:ascii="Arial" w:eastAsia="Times New Roman" w:hAnsi="Arial" w:cs="Arial"/>
          <w:bCs/>
          <w:kern w:val="2"/>
          <w:lang w:eastAsia="ar-SA"/>
        </w:rPr>
        <w:t>es the data received</w:t>
      </w:r>
      <w:r w:rsidR="00290566" w:rsidRPr="00C3708A">
        <w:rPr>
          <w:rFonts w:ascii="Arial" w:eastAsia="Times New Roman" w:hAnsi="Arial" w:cs="Arial"/>
          <w:bCs/>
          <w:kern w:val="2"/>
          <w:lang w:eastAsia="ar-SA"/>
        </w:rPr>
        <w:t>.</w:t>
      </w:r>
    </w:p>
    <w:p w14:paraId="108CD576" w14:textId="77777777" w:rsidR="00290566" w:rsidRPr="00C3708A" w:rsidRDefault="00290566" w:rsidP="00300BA8">
      <w:pPr>
        <w:widowControl w:val="0"/>
        <w:tabs>
          <w:tab w:val="left" w:pos="709"/>
        </w:tabs>
        <w:suppressAutoHyphens/>
        <w:spacing w:after="0" w:line="240" w:lineRule="auto"/>
        <w:ind w:left="360"/>
        <w:rPr>
          <w:rFonts w:ascii="Arial" w:eastAsia="Times New Roman" w:hAnsi="Arial" w:cs="Arial"/>
          <w:bCs/>
          <w:kern w:val="2"/>
          <w:lang w:eastAsia="ar-SA"/>
        </w:rPr>
      </w:pPr>
    </w:p>
    <w:p w14:paraId="05B2293C" w14:textId="1233941A" w:rsidR="00D9179F" w:rsidRPr="00C3708A" w:rsidRDefault="00A55425" w:rsidP="00A55425">
      <w:pPr>
        <w:widowControl w:val="0"/>
        <w:tabs>
          <w:tab w:val="left" w:pos="709"/>
        </w:tabs>
        <w:suppressAutoHyphens/>
        <w:spacing w:after="0" w:line="240" w:lineRule="auto"/>
        <w:ind w:left="360"/>
        <w:rPr>
          <w:rFonts w:ascii="Arial" w:eastAsia="Times New Roman" w:hAnsi="Arial" w:cs="Arial"/>
          <w:bCs/>
          <w:kern w:val="2"/>
          <w:lang w:eastAsia="ar-SA"/>
        </w:rPr>
      </w:pPr>
      <w:bookmarkStart w:id="1" w:name="table1"/>
      <w:r w:rsidRPr="00C3708A">
        <w:rPr>
          <w:rFonts w:ascii="Arial" w:eastAsia="Times New Roman" w:hAnsi="Arial" w:cs="Arial"/>
          <w:b/>
          <w:bCs/>
          <w:kern w:val="2"/>
          <w:lang w:eastAsia="ar-SA"/>
        </w:rPr>
        <w:t>Table 1</w:t>
      </w:r>
      <w:bookmarkEnd w:id="1"/>
      <w:r w:rsidRPr="00C3708A">
        <w:rPr>
          <w:rFonts w:ascii="Arial" w:eastAsia="Times New Roman" w:hAnsi="Arial" w:cs="Arial"/>
          <w:b/>
          <w:bCs/>
          <w:kern w:val="2"/>
          <w:lang w:eastAsia="ar-SA"/>
        </w:rPr>
        <w:t xml:space="preserve"> </w:t>
      </w:r>
      <w:r w:rsidRPr="00C3708A">
        <w:rPr>
          <w:rFonts w:ascii="Arial" w:eastAsia="Times New Roman" w:hAnsi="Arial" w:cs="Arial"/>
          <w:bCs/>
          <w:kern w:val="2"/>
          <w:lang w:eastAsia="ar-SA"/>
        </w:rPr>
        <w:t xml:space="preserve">- </w:t>
      </w:r>
      <w:r w:rsidR="00D9179F" w:rsidRPr="00C3708A">
        <w:rPr>
          <w:rFonts w:ascii="Arial" w:eastAsia="Times New Roman" w:hAnsi="Arial" w:cs="Arial"/>
          <w:bCs/>
          <w:kern w:val="2"/>
          <w:lang w:eastAsia="ar-SA"/>
        </w:rPr>
        <w:t xml:space="preserve">Summary of patient numbers from </w:t>
      </w:r>
      <w:r w:rsidRPr="00C3708A">
        <w:rPr>
          <w:rFonts w:ascii="Arial" w:eastAsia="Times New Roman" w:hAnsi="Arial" w:cs="Arial"/>
          <w:bCs/>
          <w:kern w:val="2"/>
          <w:lang w:eastAsia="ar-SA"/>
        </w:rPr>
        <w:t>clinical system searches from</w:t>
      </w:r>
      <w:r w:rsidR="00D9179F" w:rsidRPr="00C3708A">
        <w:rPr>
          <w:rFonts w:ascii="Arial" w:eastAsia="Times New Roman" w:hAnsi="Arial" w:cs="Arial"/>
          <w:bCs/>
          <w:kern w:val="2"/>
          <w:lang w:eastAsia="ar-SA"/>
        </w:rPr>
        <w:t xml:space="preserve"> </w:t>
      </w:r>
      <w:r w:rsidR="00D83D70" w:rsidRPr="00C3708A">
        <w:rPr>
          <w:rFonts w:ascii="Arial" w:eastAsia="Times New Roman" w:hAnsi="Arial" w:cs="Arial"/>
          <w:bCs/>
          <w:kern w:val="2"/>
          <w:lang w:eastAsia="ar-SA"/>
        </w:rPr>
        <w:t>32</w:t>
      </w:r>
      <w:r w:rsidR="00D9179F" w:rsidRPr="00C3708A">
        <w:rPr>
          <w:rFonts w:ascii="Arial" w:eastAsia="Times New Roman" w:hAnsi="Arial" w:cs="Arial"/>
          <w:bCs/>
          <w:kern w:val="2"/>
          <w:lang w:eastAsia="ar-SA"/>
        </w:rPr>
        <w:t xml:space="preserve"> practices.</w:t>
      </w:r>
      <w:r w:rsidR="00D83D70" w:rsidRPr="00C3708A">
        <w:rPr>
          <w:rFonts w:ascii="Arial" w:eastAsia="Times New Roman" w:hAnsi="Arial" w:cs="Arial"/>
          <w:bCs/>
          <w:kern w:val="2"/>
          <w:lang w:eastAsia="ar-SA"/>
        </w:rPr>
        <w:t xml:space="preserve">  </w:t>
      </w:r>
    </w:p>
    <w:tbl>
      <w:tblPr>
        <w:tblpPr w:leftFromText="180" w:rightFromText="180" w:vertAnchor="text" w:horzAnchor="margin" w:tblpXSpec="center" w:tblpY="19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276"/>
        <w:gridCol w:w="2126"/>
      </w:tblGrid>
      <w:tr w:rsidR="00000503" w:rsidRPr="009D7F47" w14:paraId="290AF69B" w14:textId="77777777" w:rsidTr="00F860DB">
        <w:tc>
          <w:tcPr>
            <w:tcW w:w="6663" w:type="dxa"/>
            <w:shd w:val="clear" w:color="auto" w:fill="auto"/>
          </w:tcPr>
          <w:p w14:paraId="24757178" w14:textId="77777777" w:rsidR="00000503" w:rsidRPr="000F66B5" w:rsidRDefault="00000503" w:rsidP="00000503">
            <w:pPr>
              <w:widowControl w:val="0"/>
              <w:tabs>
                <w:tab w:val="left" w:pos="709"/>
              </w:tabs>
              <w:suppressAutoHyphens/>
              <w:spacing w:after="0" w:line="240" w:lineRule="auto"/>
              <w:rPr>
                <w:rFonts w:ascii="Arial" w:hAnsi="Arial" w:cs="Arial"/>
                <w:b/>
                <w:sz w:val="24"/>
                <w:szCs w:val="24"/>
              </w:rPr>
            </w:pPr>
          </w:p>
        </w:tc>
        <w:tc>
          <w:tcPr>
            <w:tcW w:w="1276" w:type="dxa"/>
          </w:tcPr>
          <w:p w14:paraId="67B5D078" w14:textId="2FA36B99" w:rsidR="00000503" w:rsidRPr="000F66B5" w:rsidRDefault="00000503" w:rsidP="00000503">
            <w:pPr>
              <w:widowControl w:val="0"/>
              <w:tabs>
                <w:tab w:val="left" w:pos="709"/>
              </w:tabs>
              <w:suppressAutoHyphens/>
              <w:spacing w:after="0" w:line="240" w:lineRule="auto"/>
              <w:rPr>
                <w:rFonts w:ascii="Arial" w:hAnsi="Arial" w:cs="Arial"/>
                <w:b/>
                <w:sz w:val="24"/>
                <w:szCs w:val="24"/>
              </w:rPr>
            </w:pPr>
            <w:r>
              <w:rPr>
                <w:rFonts w:ascii="Arial" w:hAnsi="Arial" w:cs="Arial"/>
                <w:b/>
                <w:sz w:val="24"/>
                <w:szCs w:val="24"/>
              </w:rPr>
              <w:t>Results from national review</w:t>
            </w:r>
          </w:p>
        </w:tc>
        <w:tc>
          <w:tcPr>
            <w:tcW w:w="2126" w:type="dxa"/>
            <w:shd w:val="clear" w:color="auto" w:fill="auto"/>
          </w:tcPr>
          <w:p w14:paraId="488ECAE8" w14:textId="46AAEC5D" w:rsidR="00000503" w:rsidRPr="000F66B5" w:rsidRDefault="00000503" w:rsidP="00000503">
            <w:pPr>
              <w:widowControl w:val="0"/>
              <w:tabs>
                <w:tab w:val="left" w:pos="709"/>
              </w:tabs>
              <w:suppressAutoHyphens/>
              <w:spacing w:after="0" w:line="240" w:lineRule="auto"/>
              <w:rPr>
                <w:rFonts w:ascii="Arial" w:hAnsi="Arial" w:cs="Arial"/>
                <w:b/>
                <w:sz w:val="24"/>
                <w:szCs w:val="24"/>
                <w:highlight w:val="yellow"/>
              </w:rPr>
            </w:pPr>
            <w:r>
              <w:rPr>
                <w:rFonts w:ascii="Arial" w:hAnsi="Arial" w:cs="Arial"/>
                <w:b/>
                <w:sz w:val="24"/>
                <w:szCs w:val="24"/>
              </w:rPr>
              <w:t>Results from Sheffield</w:t>
            </w:r>
          </w:p>
        </w:tc>
      </w:tr>
      <w:tr w:rsidR="00000503" w:rsidRPr="00C3708A" w14:paraId="262DAA75" w14:textId="77777777" w:rsidTr="00F860DB">
        <w:tc>
          <w:tcPr>
            <w:tcW w:w="6663" w:type="dxa"/>
            <w:tcBorders>
              <w:bottom w:val="single" w:sz="4" w:space="0" w:color="auto"/>
            </w:tcBorders>
            <w:shd w:val="clear" w:color="auto" w:fill="auto"/>
          </w:tcPr>
          <w:p w14:paraId="24A3675C" w14:textId="77777777" w:rsidR="00000503" w:rsidRPr="00C3708A" w:rsidRDefault="00000503" w:rsidP="00000503">
            <w:pPr>
              <w:widowControl w:val="0"/>
              <w:tabs>
                <w:tab w:val="left" w:pos="709"/>
              </w:tabs>
              <w:suppressAutoHyphens/>
              <w:spacing w:after="0" w:line="240" w:lineRule="auto"/>
              <w:contextualSpacing/>
              <w:rPr>
                <w:rFonts w:ascii="Arial" w:hAnsi="Arial" w:cs="Arial"/>
              </w:rPr>
            </w:pPr>
            <w:r w:rsidRPr="00C3708A">
              <w:rPr>
                <w:rFonts w:ascii="Arial" w:hAnsi="Arial" w:cs="Arial"/>
              </w:rPr>
              <w:t xml:space="preserve">Number of patients on LD register </w:t>
            </w:r>
          </w:p>
        </w:tc>
        <w:tc>
          <w:tcPr>
            <w:tcW w:w="1276" w:type="dxa"/>
            <w:tcBorders>
              <w:bottom w:val="single" w:sz="4" w:space="0" w:color="auto"/>
            </w:tcBorders>
          </w:tcPr>
          <w:p w14:paraId="65F38ECE" w14:textId="77777777" w:rsidR="00000503" w:rsidRPr="00C3708A" w:rsidRDefault="00000503" w:rsidP="00000503">
            <w:pPr>
              <w:widowControl w:val="0"/>
              <w:tabs>
                <w:tab w:val="left" w:pos="709"/>
              </w:tabs>
              <w:suppressAutoHyphens/>
              <w:spacing w:after="0" w:line="240" w:lineRule="auto"/>
              <w:rPr>
                <w:rFonts w:ascii="Arial" w:hAnsi="Arial" w:cs="Arial"/>
                <w:b/>
              </w:rPr>
            </w:pPr>
          </w:p>
        </w:tc>
        <w:tc>
          <w:tcPr>
            <w:tcW w:w="2126" w:type="dxa"/>
            <w:tcBorders>
              <w:bottom w:val="single" w:sz="4" w:space="0" w:color="auto"/>
            </w:tcBorders>
            <w:shd w:val="clear" w:color="auto" w:fill="auto"/>
          </w:tcPr>
          <w:p w14:paraId="2BC1001A" w14:textId="450B84D4" w:rsidR="00000503" w:rsidRPr="00C3708A" w:rsidRDefault="00000503" w:rsidP="00CB2580">
            <w:pPr>
              <w:widowControl w:val="0"/>
              <w:tabs>
                <w:tab w:val="left" w:pos="709"/>
              </w:tabs>
              <w:suppressAutoHyphens/>
              <w:spacing w:after="0" w:line="240" w:lineRule="auto"/>
              <w:rPr>
                <w:rFonts w:ascii="Arial" w:hAnsi="Arial" w:cs="Arial"/>
                <w:b/>
              </w:rPr>
            </w:pPr>
            <w:r w:rsidRPr="00C3708A">
              <w:rPr>
                <w:rFonts w:ascii="Arial" w:hAnsi="Arial" w:cs="Arial"/>
                <w:b/>
              </w:rPr>
              <w:t>1611</w:t>
            </w:r>
          </w:p>
        </w:tc>
      </w:tr>
      <w:tr w:rsidR="00000503" w:rsidRPr="00C3708A" w14:paraId="52CEE7A8" w14:textId="77777777" w:rsidTr="00F860DB">
        <w:tc>
          <w:tcPr>
            <w:tcW w:w="6663" w:type="dxa"/>
            <w:shd w:val="clear" w:color="auto" w:fill="auto"/>
          </w:tcPr>
          <w:p w14:paraId="40F10925" w14:textId="60392014" w:rsidR="00000503" w:rsidRPr="00C3708A" w:rsidRDefault="00000503" w:rsidP="00000503">
            <w:pPr>
              <w:widowControl w:val="0"/>
              <w:tabs>
                <w:tab w:val="left" w:pos="709"/>
              </w:tabs>
              <w:suppressAutoHyphens/>
              <w:spacing w:after="0" w:line="240" w:lineRule="auto"/>
              <w:contextualSpacing/>
              <w:rPr>
                <w:rFonts w:ascii="Arial" w:hAnsi="Arial" w:cs="Arial"/>
              </w:rPr>
            </w:pPr>
            <w:r w:rsidRPr="00C3708A">
              <w:rPr>
                <w:rFonts w:ascii="Arial" w:hAnsi="Arial" w:cs="Arial"/>
              </w:rPr>
              <w:t xml:space="preserve">Number </w:t>
            </w:r>
            <w:r w:rsidR="00CB2580">
              <w:rPr>
                <w:rFonts w:ascii="Arial" w:hAnsi="Arial" w:cs="Arial"/>
              </w:rPr>
              <w:t xml:space="preserve">or % </w:t>
            </w:r>
            <w:r w:rsidRPr="00C3708A">
              <w:rPr>
                <w:rFonts w:ascii="Arial" w:hAnsi="Arial" w:cs="Arial"/>
              </w:rPr>
              <w:t>of patients on LD register with a current repeat for an antipsychotic medication (search 1)</w:t>
            </w:r>
          </w:p>
        </w:tc>
        <w:tc>
          <w:tcPr>
            <w:tcW w:w="1276" w:type="dxa"/>
          </w:tcPr>
          <w:p w14:paraId="4B0933BA" w14:textId="660E00A6" w:rsidR="00000503" w:rsidRPr="00C3708A" w:rsidRDefault="00000503" w:rsidP="00CB2580">
            <w:pPr>
              <w:widowControl w:val="0"/>
              <w:tabs>
                <w:tab w:val="left" w:pos="709"/>
              </w:tabs>
              <w:suppressAutoHyphens/>
              <w:spacing w:after="0" w:line="240" w:lineRule="auto"/>
              <w:jc w:val="center"/>
              <w:rPr>
                <w:rFonts w:ascii="Arial" w:hAnsi="Arial" w:cs="Arial"/>
              </w:rPr>
            </w:pPr>
            <w:r w:rsidRPr="00C3708A">
              <w:rPr>
                <w:rFonts w:ascii="Arial" w:hAnsi="Arial" w:cs="Arial"/>
              </w:rPr>
              <w:t>17%</w:t>
            </w:r>
          </w:p>
        </w:tc>
        <w:tc>
          <w:tcPr>
            <w:tcW w:w="2126" w:type="dxa"/>
            <w:shd w:val="clear" w:color="auto" w:fill="auto"/>
          </w:tcPr>
          <w:p w14:paraId="79F8A495" w14:textId="4BBA7437" w:rsidR="00000503" w:rsidRPr="00C3708A" w:rsidRDefault="00000503" w:rsidP="00CB2580">
            <w:pPr>
              <w:widowControl w:val="0"/>
              <w:tabs>
                <w:tab w:val="left" w:pos="709"/>
              </w:tabs>
              <w:suppressAutoHyphens/>
              <w:spacing w:after="0" w:line="240" w:lineRule="auto"/>
              <w:rPr>
                <w:rFonts w:ascii="Arial" w:hAnsi="Arial" w:cs="Arial"/>
              </w:rPr>
            </w:pPr>
            <w:r w:rsidRPr="00C3708A">
              <w:rPr>
                <w:rFonts w:ascii="Arial" w:hAnsi="Arial" w:cs="Arial"/>
              </w:rPr>
              <w:t>261   (</w:t>
            </w:r>
            <w:r w:rsidRPr="00C3708A">
              <w:rPr>
                <w:rFonts w:ascii="Arial" w:hAnsi="Arial" w:cs="Arial"/>
                <w:b/>
              </w:rPr>
              <w:t>16%</w:t>
            </w:r>
            <w:r w:rsidRPr="00C3708A">
              <w:rPr>
                <w:rFonts w:ascii="Arial" w:hAnsi="Arial" w:cs="Arial"/>
              </w:rPr>
              <w:t>)</w:t>
            </w:r>
          </w:p>
        </w:tc>
      </w:tr>
      <w:tr w:rsidR="00000503" w:rsidRPr="00C3708A" w14:paraId="52A72F37" w14:textId="77777777" w:rsidTr="00F860DB">
        <w:tc>
          <w:tcPr>
            <w:tcW w:w="6663" w:type="dxa"/>
            <w:shd w:val="clear" w:color="auto" w:fill="auto"/>
          </w:tcPr>
          <w:p w14:paraId="6699F7DD" w14:textId="6D215767" w:rsidR="00000503" w:rsidRPr="00C3708A" w:rsidRDefault="00000503" w:rsidP="00000503">
            <w:pPr>
              <w:widowControl w:val="0"/>
              <w:tabs>
                <w:tab w:val="left" w:pos="709"/>
              </w:tabs>
              <w:suppressAutoHyphens/>
              <w:spacing w:after="0" w:line="240" w:lineRule="auto"/>
              <w:contextualSpacing/>
              <w:rPr>
                <w:rFonts w:ascii="Arial" w:hAnsi="Arial" w:cs="Arial"/>
              </w:rPr>
            </w:pPr>
            <w:r w:rsidRPr="00C3708A">
              <w:rPr>
                <w:rFonts w:ascii="Arial" w:hAnsi="Arial" w:cs="Arial"/>
              </w:rPr>
              <w:t>Number</w:t>
            </w:r>
            <w:r w:rsidR="00CB2580">
              <w:rPr>
                <w:rFonts w:ascii="Arial" w:hAnsi="Arial" w:cs="Arial"/>
              </w:rPr>
              <w:t xml:space="preserve"> or %</w:t>
            </w:r>
            <w:r w:rsidRPr="00C3708A">
              <w:rPr>
                <w:rFonts w:ascii="Arial" w:hAnsi="Arial" w:cs="Arial"/>
              </w:rPr>
              <w:t xml:space="preserve"> of patients on LD register who have a current repeat for an antipsychotic who are not on the Mental Health Register (Search 1a)</w:t>
            </w:r>
          </w:p>
        </w:tc>
        <w:tc>
          <w:tcPr>
            <w:tcW w:w="1276" w:type="dxa"/>
          </w:tcPr>
          <w:p w14:paraId="4737E291" w14:textId="1E8A2F6C" w:rsidR="00000503" w:rsidRPr="00C3708A" w:rsidRDefault="00072D2C" w:rsidP="00CB2580">
            <w:pPr>
              <w:widowControl w:val="0"/>
              <w:tabs>
                <w:tab w:val="left" w:pos="709"/>
              </w:tabs>
              <w:suppressAutoHyphens/>
              <w:spacing w:after="0" w:line="240" w:lineRule="auto"/>
              <w:jc w:val="center"/>
              <w:rPr>
                <w:rFonts w:ascii="Arial" w:hAnsi="Arial" w:cs="Arial"/>
              </w:rPr>
            </w:pPr>
            <w:r>
              <w:rPr>
                <w:rFonts w:ascii="Arial" w:hAnsi="Arial" w:cs="Arial"/>
              </w:rPr>
              <w:t>58.1%</w:t>
            </w:r>
          </w:p>
        </w:tc>
        <w:tc>
          <w:tcPr>
            <w:tcW w:w="2126" w:type="dxa"/>
            <w:shd w:val="clear" w:color="auto" w:fill="auto"/>
          </w:tcPr>
          <w:p w14:paraId="3BC6BF57" w14:textId="50106585" w:rsidR="00000503" w:rsidRPr="00072D2C" w:rsidRDefault="00072D2C" w:rsidP="00CB2580">
            <w:pPr>
              <w:widowControl w:val="0"/>
              <w:tabs>
                <w:tab w:val="left" w:pos="709"/>
              </w:tabs>
              <w:suppressAutoHyphens/>
              <w:spacing w:after="0" w:line="240" w:lineRule="auto"/>
              <w:rPr>
                <w:rFonts w:ascii="Arial" w:hAnsi="Arial" w:cs="Arial"/>
                <w:b/>
              </w:rPr>
            </w:pPr>
            <w:r w:rsidRPr="00072D2C">
              <w:rPr>
                <w:rFonts w:ascii="Arial" w:hAnsi="Arial" w:cs="Arial"/>
                <w:b/>
              </w:rPr>
              <w:t>69%</w:t>
            </w:r>
          </w:p>
        </w:tc>
      </w:tr>
      <w:tr w:rsidR="00000503" w:rsidRPr="00C3708A" w14:paraId="0C078D0C" w14:textId="77777777" w:rsidTr="00F860DB">
        <w:tc>
          <w:tcPr>
            <w:tcW w:w="6663" w:type="dxa"/>
            <w:shd w:val="clear" w:color="auto" w:fill="auto"/>
          </w:tcPr>
          <w:p w14:paraId="72CB3D2D" w14:textId="0A908F5D" w:rsidR="00000503" w:rsidRPr="00C3708A" w:rsidRDefault="00000503" w:rsidP="00000503">
            <w:pPr>
              <w:widowControl w:val="0"/>
              <w:tabs>
                <w:tab w:val="left" w:pos="709"/>
              </w:tabs>
              <w:suppressAutoHyphens/>
              <w:spacing w:after="0" w:line="240" w:lineRule="auto"/>
              <w:contextualSpacing/>
              <w:rPr>
                <w:rFonts w:ascii="Arial" w:hAnsi="Arial" w:cs="Arial"/>
              </w:rPr>
            </w:pPr>
            <w:r w:rsidRPr="00C3708A">
              <w:rPr>
                <w:rFonts w:ascii="Arial" w:hAnsi="Arial" w:cs="Arial"/>
              </w:rPr>
              <w:t>Number</w:t>
            </w:r>
            <w:r w:rsidR="00CB2580">
              <w:rPr>
                <w:rFonts w:ascii="Arial" w:hAnsi="Arial" w:cs="Arial"/>
              </w:rPr>
              <w:t xml:space="preserve"> or %</w:t>
            </w:r>
            <w:r w:rsidRPr="00C3708A">
              <w:rPr>
                <w:rFonts w:ascii="Arial" w:hAnsi="Arial" w:cs="Arial"/>
              </w:rPr>
              <w:t xml:space="preserve"> of patients on LD register with a current repeat for an antidepressant medication (search 2)</w:t>
            </w:r>
          </w:p>
        </w:tc>
        <w:tc>
          <w:tcPr>
            <w:tcW w:w="1276" w:type="dxa"/>
          </w:tcPr>
          <w:p w14:paraId="6154C74A" w14:textId="423BBEDD" w:rsidR="00000503" w:rsidRPr="00C3708A" w:rsidRDefault="00000503" w:rsidP="00CB2580">
            <w:pPr>
              <w:widowControl w:val="0"/>
              <w:tabs>
                <w:tab w:val="left" w:pos="709"/>
              </w:tabs>
              <w:suppressAutoHyphens/>
              <w:spacing w:after="0" w:line="240" w:lineRule="auto"/>
              <w:jc w:val="center"/>
              <w:rPr>
                <w:rFonts w:ascii="Arial" w:hAnsi="Arial" w:cs="Arial"/>
              </w:rPr>
            </w:pPr>
            <w:r w:rsidRPr="00C3708A">
              <w:rPr>
                <w:rFonts w:ascii="Arial" w:hAnsi="Arial" w:cs="Arial"/>
              </w:rPr>
              <w:t>16.9%</w:t>
            </w:r>
          </w:p>
        </w:tc>
        <w:tc>
          <w:tcPr>
            <w:tcW w:w="2126" w:type="dxa"/>
            <w:shd w:val="clear" w:color="auto" w:fill="auto"/>
          </w:tcPr>
          <w:p w14:paraId="79F6CC46" w14:textId="45FBA0CE" w:rsidR="00000503" w:rsidRPr="00C3708A" w:rsidRDefault="00000503" w:rsidP="00CB2580">
            <w:pPr>
              <w:widowControl w:val="0"/>
              <w:tabs>
                <w:tab w:val="left" w:pos="709"/>
              </w:tabs>
              <w:suppressAutoHyphens/>
              <w:spacing w:after="0" w:line="240" w:lineRule="auto"/>
              <w:rPr>
                <w:rFonts w:ascii="Arial" w:hAnsi="Arial" w:cs="Arial"/>
              </w:rPr>
            </w:pPr>
            <w:r w:rsidRPr="00C3708A">
              <w:rPr>
                <w:rFonts w:ascii="Arial" w:hAnsi="Arial" w:cs="Arial"/>
              </w:rPr>
              <w:t>341   (</w:t>
            </w:r>
            <w:r w:rsidRPr="00C3708A">
              <w:rPr>
                <w:rFonts w:ascii="Arial" w:hAnsi="Arial" w:cs="Arial"/>
                <w:b/>
              </w:rPr>
              <w:t>21%</w:t>
            </w:r>
            <w:r w:rsidRPr="00C3708A">
              <w:rPr>
                <w:rFonts w:ascii="Arial" w:hAnsi="Arial" w:cs="Arial"/>
              </w:rPr>
              <w:t>)</w:t>
            </w:r>
          </w:p>
        </w:tc>
      </w:tr>
      <w:tr w:rsidR="00000503" w:rsidRPr="00C3708A" w14:paraId="7F119396" w14:textId="77777777" w:rsidTr="00F860DB">
        <w:tc>
          <w:tcPr>
            <w:tcW w:w="6663" w:type="dxa"/>
            <w:shd w:val="clear" w:color="auto" w:fill="auto"/>
          </w:tcPr>
          <w:p w14:paraId="18BAC354" w14:textId="66D88C12" w:rsidR="00000503" w:rsidRPr="00C3708A" w:rsidRDefault="00000503" w:rsidP="00000503">
            <w:pPr>
              <w:widowControl w:val="0"/>
              <w:tabs>
                <w:tab w:val="left" w:pos="709"/>
              </w:tabs>
              <w:suppressAutoHyphens/>
              <w:spacing w:after="0" w:line="240" w:lineRule="auto"/>
              <w:contextualSpacing/>
              <w:rPr>
                <w:rFonts w:ascii="Arial" w:hAnsi="Arial" w:cs="Arial"/>
              </w:rPr>
            </w:pPr>
            <w:r w:rsidRPr="00C3708A">
              <w:rPr>
                <w:rFonts w:ascii="Arial" w:hAnsi="Arial" w:cs="Arial"/>
              </w:rPr>
              <w:t>Number</w:t>
            </w:r>
            <w:r w:rsidR="00CB2580">
              <w:rPr>
                <w:rFonts w:ascii="Arial" w:hAnsi="Arial" w:cs="Arial"/>
              </w:rPr>
              <w:t xml:space="preserve"> or %</w:t>
            </w:r>
            <w:r w:rsidRPr="00C3708A">
              <w:rPr>
                <w:rFonts w:ascii="Arial" w:hAnsi="Arial" w:cs="Arial"/>
              </w:rPr>
              <w:t xml:space="preserve"> of patients on LD register who have a current repeat for an antidepressant who are not on the Depression Register (search 2a)</w:t>
            </w:r>
          </w:p>
        </w:tc>
        <w:tc>
          <w:tcPr>
            <w:tcW w:w="1276" w:type="dxa"/>
          </w:tcPr>
          <w:p w14:paraId="7FAD6F12" w14:textId="31EF7C44" w:rsidR="00000503" w:rsidRPr="00C3708A" w:rsidRDefault="00072D2C" w:rsidP="00CB2580">
            <w:pPr>
              <w:widowControl w:val="0"/>
              <w:tabs>
                <w:tab w:val="left" w:pos="709"/>
              </w:tabs>
              <w:suppressAutoHyphens/>
              <w:spacing w:after="0" w:line="240" w:lineRule="auto"/>
              <w:jc w:val="center"/>
              <w:rPr>
                <w:rFonts w:ascii="Arial" w:hAnsi="Arial" w:cs="Arial"/>
              </w:rPr>
            </w:pPr>
            <w:r>
              <w:rPr>
                <w:rFonts w:ascii="Arial" w:hAnsi="Arial" w:cs="Arial"/>
              </w:rPr>
              <w:t>31.8%</w:t>
            </w:r>
          </w:p>
        </w:tc>
        <w:tc>
          <w:tcPr>
            <w:tcW w:w="2126" w:type="dxa"/>
            <w:shd w:val="clear" w:color="auto" w:fill="auto"/>
          </w:tcPr>
          <w:p w14:paraId="4FE4294F" w14:textId="2601E65E" w:rsidR="00000503" w:rsidRPr="00CB2580" w:rsidRDefault="00072D2C" w:rsidP="00CB2580">
            <w:pPr>
              <w:widowControl w:val="0"/>
              <w:tabs>
                <w:tab w:val="left" w:pos="709"/>
              </w:tabs>
              <w:suppressAutoHyphens/>
              <w:spacing w:after="0" w:line="240" w:lineRule="auto"/>
              <w:rPr>
                <w:rFonts w:ascii="Arial" w:hAnsi="Arial" w:cs="Arial"/>
                <w:b/>
              </w:rPr>
            </w:pPr>
            <w:r w:rsidRPr="00CB2580">
              <w:rPr>
                <w:rFonts w:ascii="Arial" w:hAnsi="Arial" w:cs="Arial"/>
                <w:b/>
              </w:rPr>
              <w:t>62%</w:t>
            </w:r>
          </w:p>
        </w:tc>
      </w:tr>
      <w:tr w:rsidR="00000503" w:rsidRPr="00C3708A" w14:paraId="7156D205" w14:textId="77777777" w:rsidTr="00F860DB">
        <w:tc>
          <w:tcPr>
            <w:tcW w:w="6663" w:type="dxa"/>
            <w:shd w:val="clear" w:color="auto" w:fill="auto"/>
          </w:tcPr>
          <w:p w14:paraId="6057E42A" w14:textId="1C826B9A" w:rsidR="00000503" w:rsidRPr="00C3708A" w:rsidRDefault="00000503" w:rsidP="00000503">
            <w:pPr>
              <w:widowControl w:val="0"/>
              <w:tabs>
                <w:tab w:val="left" w:pos="709"/>
              </w:tabs>
              <w:suppressAutoHyphens/>
              <w:spacing w:after="0" w:line="240" w:lineRule="auto"/>
              <w:contextualSpacing/>
              <w:rPr>
                <w:rFonts w:ascii="Arial" w:hAnsi="Arial" w:cs="Arial"/>
              </w:rPr>
            </w:pPr>
            <w:r w:rsidRPr="00C3708A">
              <w:rPr>
                <w:rFonts w:ascii="Arial" w:hAnsi="Arial" w:cs="Arial"/>
              </w:rPr>
              <w:t xml:space="preserve">Number </w:t>
            </w:r>
            <w:r w:rsidR="00CB2580">
              <w:rPr>
                <w:rFonts w:ascii="Arial" w:hAnsi="Arial" w:cs="Arial"/>
              </w:rPr>
              <w:t xml:space="preserve">or % </w:t>
            </w:r>
            <w:r w:rsidRPr="00C3708A">
              <w:rPr>
                <w:rFonts w:ascii="Arial" w:hAnsi="Arial" w:cs="Arial"/>
              </w:rPr>
              <w:t>of patients on LD register with a current repeat for an anxiolytic / hypnotic medication (search 3)</w:t>
            </w:r>
          </w:p>
        </w:tc>
        <w:tc>
          <w:tcPr>
            <w:tcW w:w="1276" w:type="dxa"/>
          </w:tcPr>
          <w:p w14:paraId="51F424E1" w14:textId="77777777" w:rsidR="00000503" w:rsidRDefault="00000503" w:rsidP="00CB2580">
            <w:pPr>
              <w:widowControl w:val="0"/>
              <w:tabs>
                <w:tab w:val="left" w:pos="709"/>
              </w:tabs>
              <w:suppressAutoHyphens/>
              <w:spacing w:after="0" w:line="240" w:lineRule="auto"/>
              <w:jc w:val="center"/>
              <w:rPr>
                <w:rFonts w:ascii="Arial" w:hAnsi="Arial" w:cs="Arial"/>
              </w:rPr>
            </w:pPr>
            <w:r w:rsidRPr="00C3708A">
              <w:rPr>
                <w:rFonts w:ascii="Arial" w:hAnsi="Arial" w:cs="Arial"/>
              </w:rPr>
              <w:t>2.7%</w:t>
            </w:r>
            <w:r w:rsidR="00072D2C">
              <w:rPr>
                <w:rFonts w:ascii="Arial" w:hAnsi="Arial" w:cs="Arial"/>
              </w:rPr>
              <w:t xml:space="preserve"> (adults</w:t>
            </w:r>
          </w:p>
          <w:p w14:paraId="5C23A154" w14:textId="565F6161" w:rsidR="00072D2C" w:rsidRPr="00C3708A" w:rsidRDefault="00072D2C" w:rsidP="00CB2580">
            <w:pPr>
              <w:widowControl w:val="0"/>
              <w:tabs>
                <w:tab w:val="left" w:pos="709"/>
              </w:tabs>
              <w:suppressAutoHyphens/>
              <w:spacing w:after="0" w:line="240" w:lineRule="auto"/>
              <w:jc w:val="center"/>
              <w:rPr>
                <w:rFonts w:ascii="Arial" w:hAnsi="Arial" w:cs="Arial"/>
              </w:rPr>
            </w:pPr>
            <w:r>
              <w:rPr>
                <w:rFonts w:ascii="Arial" w:hAnsi="Arial" w:cs="Arial"/>
              </w:rPr>
              <w:t>4.1% (children)</w:t>
            </w:r>
          </w:p>
        </w:tc>
        <w:tc>
          <w:tcPr>
            <w:tcW w:w="2126" w:type="dxa"/>
            <w:shd w:val="clear" w:color="auto" w:fill="auto"/>
          </w:tcPr>
          <w:p w14:paraId="26D91712" w14:textId="50101F77" w:rsidR="00000503" w:rsidRPr="00C3708A" w:rsidRDefault="00000503" w:rsidP="00CB2580">
            <w:pPr>
              <w:widowControl w:val="0"/>
              <w:tabs>
                <w:tab w:val="left" w:pos="709"/>
              </w:tabs>
              <w:suppressAutoHyphens/>
              <w:spacing w:after="0" w:line="240" w:lineRule="auto"/>
              <w:rPr>
                <w:rFonts w:ascii="Arial" w:hAnsi="Arial" w:cs="Arial"/>
              </w:rPr>
            </w:pPr>
            <w:r w:rsidRPr="00C3708A">
              <w:rPr>
                <w:rFonts w:ascii="Arial" w:hAnsi="Arial" w:cs="Arial"/>
              </w:rPr>
              <w:t>246    (</w:t>
            </w:r>
            <w:r w:rsidRPr="00C3708A">
              <w:rPr>
                <w:rFonts w:ascii="Arial" w:hAnsi="Arial" w:cs="Arial"/>
                <w:b/>
              </w:rPr>
              <w:t>15%</w:t>
            </w:r>
            <w:r w:rsidRPr="00C3708A">
              <w:rPr>
                <w:rFonts w:ascii="Arial" w:hAnsi="Arial" w:cs="Arial"/>
              </w:rPr>
              <w:t>)</w:t>
            </w:r>
            <w:r w:rsidR="00072D2C">
              <w:rPr>
                <w:rFonts w:ascii="Arial" w:hAnsi="Arial" w:cs="Arial"/>
              </w:rPr>
              <w:t xml:space="preserve"> – All ages</w:t>
            </w:r>
          </w:p>
        </w:tc>
      </w:tr>
      <w:tr w:rsidR="00000503" w:rsidRPr="00C3708A" w14:paraId="06A41E95" w14:textId="77777777" w:rsidTr="00F860DB">
        <w:tc>
          <w:tcPr>
            <w:tcW w:w="6663" w:type="dxa"/>
            <w:shd w:val="clear" w:color="auto" w:fill="auto"/>
          </w:tcPr>
          <w:p w14:paraId="2AC40AC5" w14:textId="5266BD59" w:rsidR="00000503" w:rsidRPr="00C3708A" w:rsidRDefault="00000503" w:rsidP="00000503">
            <w:pPr>
              <w:widowControl w:val="0"/>
              <w:tabs>
                <w:tab w:val="left" w:pos="709"/>
              </w:tabs>
              <w:suppressAutoHyphens/>
              <w:spacing w:after="0" w:line="240" w:lineRule="auto"/>
              <w:contextualSpacing/>
              <w:rPr>
                <w:rFonts w:ascii="Arial" w:hAnsi="Arial" w:cs="Arial"/>
              </w:rPr>
            </w:pPr>
            <w:r w:rsidRPr="00C3708A">
              <w:rPr>
                <w:rFonts w:ascii="Arial" w:hAnsi="Arial" w:cs="Arial"/>
              </w:rPr>
              <w:t xml:space="preserve">Number </w:t>
            </w:r>
            <w:r w:rsidR="00CB2580">
              <w:rPr>
                <w:rFonts w:ascii="Arial" w:hAnsi="Arial" w:cs="Arial"/>
              </w:rPr>
              <w:t xml:space="preserve">or % </w:t>
            </w:r>
            <w:r w:rsidRPr="00C3708A">
              <w:rPr>
                <w:rFonts w:ascii="Arial" w:hAnsi="Arial" w:cs="Arial"/>
              </w:rPr>
              <w:t>of patients on LD register with a current repeat for mania and hypomania medication (search 4)</w:t>
            </w:r>
          </w:p>
        </w:tc>
        <w:tc>
          <w:tcPr>
            <w:tcW w:w="1276" w:type="dxa"/>
          </w:tcPr>
          <w:p w14:paraId="003B9D4F" w14:textId="2D16140A" w:rsidR="00000503" w:rsidRPr="00C3708A" w:rsidRDefault="00000503" w:rsidP="00CB2580">
            <w:pPr>
              <w:widowControl w:val="0"/>
              <w:tabs>
                <w:tab w:val="left" w:pos="709"/>
              </w:tabs>
              <w:suppressAutoHyphens/>
              <w:spacing w:after="0" w:line="240" w:lineRule="auto"/>
              <w:jc w:val="center"/>
              <w:rPr>
                <w:rFonts w:ascii="Arial" w:hAnsi="Arial" w:cs="Arial"/>
              </w:rPr>
            </w:pPr>
            <w:r w:rsidRPr="00C3708A">
              <w:rPr>
                <w:rFonts w:ascii="Arial" w:hAnsi="Arial" w:cs="Arial"/>
              </w:rPr>
              <w:t>7.1%</w:t>
            </w:r>
          </w:p>
        </w:tc>
        <w:tc>
          <w:tcPr>
            <w:tcW w:w="2126" w:type="dxa"/>
            <w:shd w:val="clear" w:color="auto" w:fill="auto"/>
          </w:tcPr>
          <w:p w14:paraId="3DDDF245" w14:textId="5DF0F6DE" w:rsidR="00000503" w:rsidRPr="00C3708A" w:rsidRDefault="00000503" w:rsidP="00CB2580">
            <w:pPr>
              <w:widowControl w:val="0"/>
              <w:tabs>
                <w:tab w:val="left" w:pos="709"/>
              </w:tabs>
              <w:suppressAutoHyphens/>
              <w:spacing w:after="0" w:line="240" w:lineRule="auto"/>
              <w:rPr>
                <w:rFonts w:ascii="Arial" w:hAnsi="Arial" w:cs="Arial"/>
              </w:rPr>
            </w:pPr>
            <w:r w:rsidRPr="00C3708A">
              <w:rPr>
                <w:rFonts w:ascii="Arial" w:hAnsi="Arial" w:cs="Arial"/>
              </w:rPr>
              <w:t>200    (</w:t>
            </w:r>
            <w:r w:rsidRPr="00C3708A">
              <w:rPr>
                <w:rFonts w:ascii="Arial" w:hAnsi="Arial" w:cs="Arial"/>
                <w:b/>
              </w:rPr>
              <w:t>12%</w:t>
            </w:r>
            <w:r w:rsidRPr="00C3708A">
              <w:rPr>
                <w:rFonts w:ascii="Arial" w:hAnsi="Arial" w:cs="Arial"/>
              </w:rPr>
              <w:t>)</w:t>
            </w:r>
          </w:p>
        </w:tc>
      </w:tr>
      <w:tr w:rsidR="00000503" w:rsidRPr="00C3708A" w14:paraId="5B3A5C11" w14:textId="77777777" w:rsidTr="00F860DB">
        <w:tc>
          <w:tcPr>
            <w:tcW w:w="6663" w:type="dxa"/>
            <w:shd w:val="clear" w:color="auto" w:fill="auto"/>
          </w:tcPr>
          <w:p w14:paraId="6135E19D" w14:textId="4A7AE755" w:rsidR="00000503" w:rsidRPr="00C3708A" w:rsidRDefault="00000503" w:rsidP="00000503">
            <w:pPr>
              <w:widowControl w:val="0"/>
              <w:tabs>
                <w:tab w:val="left" w:pos="709"/>
              </w:tabs>
              <w:suppressAutoHyphens/>
              <w:spacing w:after="0" w:line="240" w:lineRule="auto"/>
              <w:contextualSpacing/>
              <w:rPr>
                <w:rFonts w:ascii="Arial" w:hAnsi="Arial" w:cs="Arial"/>
              </w:rPr>
            </w:pPr>
            <w:r w:rsidRPr="00C3708A">
              <w:rPr>
                <w:rFonts w:ascii="Arial" w:hAnsi="Arial" w:cs="Arial"/>
              </w:rPr>
              <w:t>Number</w:t>
            </w:r>
            <w:r w:rsidR="00CB2580">
              <w:rPr>
                <w:rFonts w:ascii="Arial" w:hAnsi="Arial" w:cs="Arial"/>
              </w:rPr>
              <w:t xml:space="preserve"> or %</w:t>
            </w:r>
            <w:r w:rsidRPr="00C3708A">
              <w:rPr>
                <w:rFonts w:ascii="Arial" w:hAnsi="Arial" w:cs="Arial"/>
              </w:rPr>
              <w:t xml:space="preserve"> of patients on LD register who have a current repeat for mania and hypomania medication who are not on the Mental Health or Epilepsy Register (search 4a)</w:t>
            </w:r>
          </w:p>
        </w:tc>
        <w:tc>
          <w:tcPr>
            <w:tcW w:w="1276" w:type="dxa"/>
          </w:tcPr>
          <w:p w14:paraId="6E2DC021" w14:textId="77777777" w:rsidR="00000503" w:rsidRPr="00C3708A" w:rsidRDefault="00000503" w:rsidP="00CB2580">
            <w:pPr>
              <w:widowControl w:val="0"/>
              <w:tabs>
                <w:tab w:val="left" w:pos="709"/>
              </w:tabs>
              <w:suppressAutoHyphens/>
              <w:spacing w:after="0" w:line="240" w:lineRule="auto"/>
              <w:jc w:val="center"/>
              <w:rPr>
                <w:rFonts w:ascii="Arial" w:hAnsi="Arial" w:cs="Arial"/>
              </w:rPr>
            </w:pPr>
          </w:p>
        </w:tc>
        <w:tc>
          <w:tcPr>
            <w:tcW w:w="2126" w:type="dxa"/>
            <w:shd w:val="clear" w:color="auto" w:fill="auto"/>
          </w:tcPr>
          <w:p w14:paraId="6B1D39AC" w14:textId="02D21E54" w:rsidR="00000503" w:rsidRPr="00C3708A" w:rsidRDefault="00CB2580" w:rsidP="00CB2580">
            <w:pPr>
              <w:widowControl w:val="0"/>
              <w:tabs>
                <w:tab w:val="left" w:pos="709"/>
              </w:tabs>
              <w:suppressAutoHyphens/>
              <w:spacing w:after="0" w:line="240" w:lineRule="auto"/>
              <w:rPr>
                <w:rFonts w:ascii="Arial" w:hAnsi="Arial" w:cs="Arial"/>
              </w:rPr>
            </w:pPr>
            <w:r>
              <w:rPr>
                <w:rFonts w:ascii="Arial" w:hAnsi="Arial" w:cs="Arial"/>
              </w:rPr>
              <w:t>15% of those being prescribed</w:t>
            </w:r>
          </w:p>
        </w:tc>
      </w:tr>
      <w:tr w:rsidR="00000503" w:rsidRPr="00C3708A" w14:paraId="7F7D5A5B" w14:textId="77777777" w:rsidTr="00F860DB">
        <w:tc>
          <w:tcPr>
            <w:tcW w:w="6663" w:type="dxa"/>
            <w:shd w:val="clear" w:color="auto" w:fill="auto"/>
          </w:tcPr>
          <w:p w14:paraId="68EAD742" w14:textId="68098636" w:rsidR="00000503" w:rsidRPr="00C3708A" w:rsidRDefault="00000503" w:rsidP="00000503">
            <w:pPr>
              <w:widowControl w:val="0"/>
              <w:tabs>
                <w:tab w:val="left" w:pos="709"/>
              </w:tabs>
              <w:suppressAutoHyphens/>
              <w:spacing w:after="0" w:line="240" w:lineRule="auto"/>
              <w:contextualSpacing/>
              <w:rPr>
                <w:rFonts w:ascii="Arial" w:hAnsi="Arial" w:cs="Arial"/>
              </w:rPr>
            </w:pPr>
            <w:r w:rsidRPr="00C3708A">
              <w:rPr>
                <w:rFonts w:ascii="Arial" w:hAnsi="Arial" w:cs="Arial"/>
              </w:rPr>
              <w:t xml:space="preserve">Number </w:t>
            </w:r>
            <w:r w:rsidR="00CB2580">
              <w:rPr>
                <w:rFonts w:ascii="Arial" w:hAnsi="Arial" w:cs="Arial"/>
              </w:rPr>
              <w:t xml:space="preserve">or % </w:t>
            </w:r>
            <w:r w:rsidRPr="00C3708A">
              <w:rPr>
                <w:rFonts w:ascii="Arial" w:hAnsi="Arial" w:cs="Arial"/>
              </w:rPr>
              <w:t xml:space="preserve">of patients on LD register with a current repeat for any psychotropic medication (search number 5) </w:t>
            </w:r>
          </w:p>
        </w:tc>
        <w:tc>
          <w:tcPr>
            <w:tcW w:w="1276" w:type="dxa"/>
          </w:tcPr>
          <w:p w14:paraId="1F7342AE" w14:textId="67A92EFC" w:rsidR="00000503" w:rsidRPr="00C3708A" w:rsidRDefault="00072D2C" w:rsidP="00CB2580">
            <w:pPr>
              <w:widowControl w:val="0"/>
              <w:tabs>
                <w:tab w:val="left" w:pos="709"/>
              </w:tabs>
              <w:suppressAutoHyphens/>
              <w:spacing w:after="0" w:line="240" w:lineRule="auto"/>
              <w:jc w:val="center"/>
              <w:rPr>
                <w:rFonts w:ascii="Arial" w:hAnsi="Arial" w:cs="Arial"/>
              </w:rPr>
            </w:pPr>
            <w:r>
              <w:rPr>
                <w:rFonts w:ascii="Arial" w:hAnsi="Arial" w:cs="Arial"/>
              </w:rPr>
              <w:t>41.3</w:t>
            </w:r>
            <w:r w:rsidR="00000503" w:rsidRPr="00C3708A">
              <w:rPr>
                <w:rFonts w:ascii="Arial" w:hAnsi="Arial" w:cs="Arial"/>
              </w:rPr>
              <w:t>%</w:t>
            </w:r>
          </w:p>
        </w:tc>
        <w:tc>
          <w:tcPr>
            <w:tcW w:w="2126" w:type="dxa"/>
            <w:shd w:val="clear" w:color="auto" w:fill="auto"/>
          </w:tcPr>
          <w:p w14:paraId="1450EC13" w14:textId="013B0545" w:rsidR="00000503" w:rsidRPr="00C3708A" w:rsidRDefault="00000503" w:rsidP="00CB2580">
            <w:pPr>
              <w:widowControl w:val="0"/>
              <w:tabs>
                <w:tab w:val="left" w:pos="709"/>
              </w:tabs>
              <w:suppressAutoHyphens/>
              <w:spacing w:after="0" w:line="240" w:lineRule="auto"/>
              <w:rPr>
                <w:rFonts w:ascii="Arial" w:hAnsi="Arial" w:cs="Arial"/>
              </w:rPr>
            </w:pPr>
            <w:r w:rsidRPr="00C3708A">
              <w:rPr>
                <w:rFonts w:ascii="Arial" w:hAnsi="Arial" w:cs="Arial"/>
              </w:rPr>
              <w:t>677     (</w:t>
            </w:r>
            <w:r w:rsidRPr="00C3708A">
              <w:rPr>
                <w:rFonts w:ascii="Arial" w:hAnsi="Arial" w:cs="Arial"/>
                <w:b/>
              </w:rPr>
              <w:t>42%</w:t>
            </w:r>
            <w:r w:rsidRPr="00C3708A">
              <w:rPr>
                <w:rFonts w:ascii="Arial" w:hAnsi="Arial" w:cs="Arial"/>
              </w:rPr>
              <w:t xml:space="preserve"> - note on average</w:t>
            </w:r>
            <w:r w:rsidR="00C3708A" w:rsidRPr="00C3708A">
              <w:rPr>
                <w:rFonts w:ascii="Arial" w:hAnsi="Arial" w:cs="Arial"/>
              </w:rPr>
              <w:t>,</w:t>
            </w:r>
            <w:r w:rsidRPr="00C3708A">
              <w:rPr>
                <w:rFonts w:ascii="Arial" w:hAnsi="Arial" w:cs="Arial"/>
              </w:rPr>
              <w:t xml:space="preserve"> patients were prescribed 1.6 medicines).</w:t>
            </w:r>
          </w:p>
        </w:tc>
      </w:tr>
    </w:tbl>
    <w:p w14:paraId="7EA9A8A3" w14:textId="77777777" w:rsidR="002E2E72" w:rsidRDefault="002E2E72" w:rsidP="00000503">
      <w:pPr>
        <w:rPr>
          <w:rFonts w:ascii="Arial" w:eastAsia="Times New Roman" w:hAnsi="Arial" w:cs="Arial"/>
          <w:bCs/>
          <w:kern w:val="2"/>
          <w:sz w:val="18"/>
          <w:szCs w:val="18"/>
          <w:lang w:eastAsia="ar-SA"/>
        </w:rPr>
      </w:pPr>
    </w:p>
    <w:p w14:paraId="0D9DAB80" w14:textId="273C82B2" w:rsidR="00C03429" w:rsidRPr="008A2BA9" w:rsidRDefault="00A55425" w:rsidP="00000503">
      <w:pPr>
        <w:rPr>
          <w:rFonts w:ascii="Arial" w:eastAsia="Times New Roman" w:hAnsi="Arial" w:cs="Arial"/>
          <w:b/>
          <w:bCs/>
          <w:kern w:val="2"/>
          <w:lang w:eastAsia="ar-SA"/>
        </w:rPr>
      </w:pPr>
      <w:bookmarkStart w:id="2" w:name="table2"/>
      <w:r w:rsidRPr="008A2BA9">
        <w:rPr>
          <w:rFonts w:ascii="Arial" w:eastAsia="Times New Roman" w:hAnsi="Arial" w:cs="Arial"/>
          <w:b/>
          <w:bCs/>
          <w:kern w:val="2"/>
          <w:lang w:eastAsia="ar-SA"/>
        </w:rPr>
        <w:t xml:space="preserve">Table </w:t>
      </w:r>
      <w:r w:rsidR="00075A43" w:rsidRPr="008A2BA9">
        <w:rPr>
          <w:rFonts w:ascii="Arial" w:eastAsia="Times New Roman" w:hAnsi="Arial" w:cs="Arial"/>
          <w:b/>
          <w:bCs/>
          <w:kern w:val="2"/>
          <w:lang w:eastAsia="ar-SA"/>
        </w:rPr>
        <w:t>2</w:t>
      </w:r>
      <w:bookmarkEnd w:id="2"/>
      <w:r w:rsidRPr="008A2BA9">
        <w:rPr>
          <w:rFonts w:ascii="Arial" w:eastAsia="Times New Roman" w:hAnsi="Arial" w:cs="Arial"/>
          <w:b/>
          <w:bCs/>
          <w:kern w:val="2"/>
          <w:lang w:eastAsia="ar-SA"/>
        </w:rPr>
        <w:t xml:space="preserve"> - </w:t>
      </w:r>
      <w:r w:rsidR="007D2DAA" w:rsidRPr="008A2BA9">
        <w:rPr>
          <w:rFonts w:ascii="Arial" w:eastAsia="Times New Roman" w:hAnsi="Arial" w:cs="Arial"/>
          <w:bCs/>
          <w:kern w:val="2"/>
          <w:lang w:eastAsia="ar-SA"/>
        </w:rPr>
        <w:t>City</w:t>
      </w:r>
      <w:r w:rsidRPr="008A2BA9">
        <w:rPr>
          <w:rFonts w:ascii="Arial" w:eastAsia="Times New Roman" w:hAnsi="Arial" w:cs="Arial"/>
          <w:bCs/>
          <w:kern w:val="2"/>
          <w:lang w:eastAsia="ar-SA"/>
        </w:rPr>
        <w:t>wide adherence to set standards</w:t>
      </w:r>
      <w:r w:rsidR="00DB34B5" w:rsidRPr="008A2BA9">
        <w:rPr>
          <w:rFonts w:ascii="Arial" w:eastAsia="Times New Roman" w:hAnsi="Arial" w:cs="Arial"/>
          <w:bCs/>
          <w:kern w:val="2"/>
          <w:lang w:eastAsia="ar-SA"/>
        </w:rPr>
        <w:t xml:space="preserve"> (of </w:t>
      </w:r>
      <w:r w:rsidR="007E1D8A" w:rsidRPr="008A2BA9">
        <w:rPr>
          <w:rFonts w:ascii="Arial" w:eastAsia="Times New Roman" w:hAnsi="Arial" w:cs="Arial"/>
          <w:bCs/>
          <w:kern w:val="2"/>
          <w:lang w:eastAsia="ar-SA"/>
        </w:rPr>
        <w:t xml:space="preserve">the </w:t>
      </w:r>
      <w:r w:rsidR="00AF2FBC" w:rsidRPr="008A2BA9">
        <w:rPr>
          <w:rFonts w:ascii="Arial" w:eastAsia="Times New Roman" w:hAnsi="Arial" w:cs="Arial"/>
          <w:bCs/>
          <w:kern w:val="2"/>
          <w:lang w:eastAsia="ar-SA"/>
        </w:rPr>
        <w:t xml:space="preserve">31 </w:t>
      </w:r>
      <w:r w:rsidR="00DB34B5" w:rsidRPr="008A2BA9">
        <w:rPr>
          <w:rFonts w:ascii="Arial" w:eastAsia="Times New Roman" w:hAnsi="Arial" w:cs="Arial"/>
          <w:bCs/>
          <w:kern w:val="2"/>
          <w:lang w:eastAsia="ar-SA"/>
        </w:rPr>
        <w:t>practices that responded)</w:t>
      </w:r>
      <w:r w:rsidRPr="008A2BA9">
        <w:rPr>
          <w:rFonts w:ascii="Arial" w:eastAsia="Times New Roman" w:hAnsi="Arial" w:cs="Arial"/>
          <w:bCs/>
          <w:kern w:val="2"/>
          <w:lang w:eastAsia="ar-SA"/>
        </w:rPr>
        <w:t xml:space="preserve">.  </w:t>
      </w:r>
      <w:r w:rsidR="007E1D8A" w:rsidRPr="008A2BA9">
        <w:rPr>
          <w:rFonts w:ascii="Arial" w:eastAsia="Times New Roman" w:hAnsi="Arial" w:cs="Arial"/>
          <w:bCs/>
          <w:kern w:val="2"/>
          <w:lang w:eastAsia="ar-SA"/>
        </w:rPr>
        <w:t xml:space="preserve">A total of </w:t>
      </w:r>
      <w:r w:rsidR="00AF2FBC" w:rsidRPr="008A2BA9">
        <w:rPr>
          <w:rFonts w:ascii="Arial" w:eastAsia="Times New Roman" w:hAnsi="Arial" w:cs="Arial"/>
          <w:bCs/>
          <w:kern w:val="2"/>
          <w:lang w:eastAsia="ar-SA"/>
        </w:rPr>
        <w:t>403</w:t>
      </w:r>
      <w:r w:rsidR="00EA3A74" w:rsidRPr="008A2BA9">
        <w:rPr>
          <w:rFonts w:ascii="Arial" w:eastAsia="Times New Roman" w:hAnsi="Arial" w:cs="Arial"/>
          <w:bCs/>
          <w:kern w:val="2"/>
          <w:lang w:eastAsia="ar-SA"/>
        </w:rPr>
        <w:t xml:space="preserve"> </w:t>
      </w:r>
      <w:r w:rsidRPr="008A2BA9">
        <w:rPr>
          <w:rFonts w:ascii="Arial" w:eastAsia="Times New Roman" w:hAnsi="Arial" w:cs="Arial"/>
          <w:bCs/>
          <w:kern w:val="2"/>
          <w:lang w:eastAsia="ar-SA"/>
        </w:rPr>
        <w:t xml:space="preserve">patients were </w:t>
      </w:r>
      <w:r w:rsidR="00AF2FBC" w:rsidRPr="008A2BA9">
        <w:rPr>
          <w:rFonts w:ascii="Arial" w:eastAsia="Times New Roman" w:hAnsi="Arial" w:cs="Arial"/>
          <w:bCs/>
          <w:kern w:val="2"/>
          <w:lang w:eastAsia="ar-SA"/>
        </w:rPr>
        <w:t>audit</w:t>
      </w:r>
      <w:r w:rsidRPr="008A2BA9">
        <w:rPr>
          <w:rFonts w:ascii="Arial" w:eastAsia="Times New Roman" w:hAnsi="Arial" w:cs="Arial"/>
          <w:bCs/>
          <w:kern w:val="2"/>
          <w:lang w:eastAsia="ar-SA"/>
        </w:rPr>
        <w:t>ed.</w:t>
      </w:r>
    </w:p>
    <w:tbl>
      <w:tblPr>
        <w:tblStyle w:val="TableGrid"/>
        <w:tblW w:w="9924" w:type="dxa"/>
        <w:tblLook w:val="04A0" w:firstRow="1" w:lastRow="0" w:firstColumn="1" w:lastColumn="0" w:noHBand="0" w:noVBand="1"/>
      </w:tblPr>
      <w:tblGrid>
        <w:gridCol w:w="8081"/>
        <w:gridCol w:w="1843"/>
      </w:tblGrid>
      <w:tr w:rsidR="00DB34B5" w:rsidRPr="008A2BA9" w14:paraId="06E432E7" w14:textId="77777777" w:rsidTr="00792A09">
        <w:tc>
          <w:tcPr>
            <w:tcW w:w="8081" w:type="dxa"/>
          </w:tcPr>
          <w:p w14:paraId="631C703A" w14:textId="7B8183A2" w:rsidR="00DB34B5" w:rsidRPr="008A2BA9" w:rsidRDefault="00DB34B5" w:rsidP="0075179F">
            <w:pPr>
              <w:widowControl w:val="0"/>
              <w:tabs>
                <w:tab w:val="left" w:pos="709"/>
              </w:tabs>
              <w:suppressAutoHyphens/>
              <w:rPr>
                <w:rFonts w:ascii="Arial" w:eastAsia="Times New Roman" w:hAnsi="Arial" w:cs="Arial"/>
                <w:b/>
                <w:kern w:val="2"/>
                <w:lang w:eastAsia="ar-SA"/>
              </w:rPr>
            </w:pPr>
            <w:r w:rsidRPr="008A2BA9">
              <w:rPr>
                <w:rFonts w:ascii="Arial" w:eastAsia="Times New Roman" w:hAnsi="Arial" w:cs="Arial"/>
                <w:b/>
                <w:kern w:val="2"/>
                <w:lang w:eastAsia="ar-SA"/>
              </w:rPr>
              <w:t>Standard</w:t>
            </w:r>
          </w:p>
        </w:tc>
        <w:tc>
          <w:tcPr>
            <w:tcW w:w="1843" w:type="dxa"/>
          </w:tcPr>
          <w:p w14:paraId="550A4ACB" w14:textId="32A3D523" w:rsidR="00DB34B5" w:rsidRPr="008A2BA9" w:rsidRDefault="00DB34B5" w:rsidP="00DB34B5">
            <w:pPr>
              <w:widowControl w:val="0"/>
              <w:tabs>
                <w:tab w:val="left" w:pos="709"/>
              </w:tabs>
              <w:suppressAutoHyphens/>
              <w:jc w:val="center"/>
              <w:rPr>
                <w:rFonts w:ascii="Arial" w:eastAsia="Times New Roman" w:hAnsi="Arial" w:cs="Arial"/>
                <w:b/>
                <w:bCs/>
                <w:kern w:val="2"/>
                <w:lang w:eastAsia="ar-SA"/>
              </w:rPr>
            </w:pPr>
            <w:r w:rsidRPr="008A2BA9">
              <w:rPr>
                <w:rFonts w:ascii="Arial" w:eastAsia="Times New Roman" w:hAnsi="Arial" w:cs="Arial"/>
                <w:b/>
                <w:bCs/>
                <w:kern w:val="2"/>
                <w:lang w:eastAsia="ar-SA"/>
              </w:rPr>
              <w:t>%</w:t>
            </w:r>
          </w:p>
        </w:tc>
      </w:tr>
      <w:tr w:rsidR="00DB34B5" w:rsidRPr="008A2BA9" w14:paraId="7DF69CF1" w14:textId="77777777" w:rsidTr="00792A09">
        <w:tc>
          <w:tcPr>
            <w:tcW w:w="8081" w:type="dxa"/>
          </w:tcPr>
          <w:p w14:paraId="5FCC9641" w14:textId="2BA20F50" w:rsidR="00DB34B5" w:rsidRPr="008A2BA9" w:rsidRDefault="00DB34B5" w:rsidP="008A2BA9">
            <w:pPr>
              <w:widowControl w:val="0"/>
              <w:tabs>
                <w:tab w:val="left" w:pos="709"/>
              </w:tabs>
              <w:suppressAutoHyphens/>
              <w:rPr>
                <w:rFonts w:ascii="Arial" w:eastAsia="Times New Roman" w:hAnsi="Arial" w:cs="Arial"/>
                <w:b/>
                <w:bCs/>
                <w:kern w:val="2"/>
                <w:lang w:eastAsia="ar-SA"/>
              </w:rPr>
            </w:pPr>
            <w:r w:rsidRPr="008A2BA9">
              <w:rPr>
                <w:rFonts w:ascii="Arial" w:eastAsia="Times New Roman" w:hAnsi="Arial" w:cs="Arial"/>
                <w:kern w:val="2"/>
                <w:lang w:eastAsia="ar-SA"/>
              </w:rPr>
              <w:t xml:space="preserve">Clear </w:t>
            </w:r>
            <w:r w:rsidRPr="008A2BA9">
              <w:rPr>
                <w:rFonts w:ascii="Arial" w:eastAsia="Times New Roman" w:hAnsi="Arial" w:cs="Arial"/>
                <w:b/>
                <w:kern w:val="2"/>
                <w:lang w:eastAsia="ar-SA"/>
              </w:rPr>
              <w:t>indication</w:t>
            </w:r>
            <w:r w:rsidRPr="008A2BA9">
              <w:rPr>
                <w:rFonts w:ascii="Arial" w:eastAsia="Times New Roman" w:hAnsi="Arial" w:cs="Arial"/>
                <w:kern w:val="2"/>
                <w:lang w:eastAsia="ar-SA"/>
              </w:rPr>
              <w:t xml:space="preserve"> documented in the patient’s clinical record for this treatment (consider documented evidence of assessment of other causes if for behavioural problems)</w:t>
            </w:r>
          </w:p>
        </w:tc>
        <w:tc>
          <w:tcPr>
            <w:tcW w:w="1843" w:type="dxa"/>
            <w:vAlign w:val="center"/>
          </w:tcPr>
          <w:p w14:paraId="46AD35D2" w14:textId="26C3B3F7" w:rsidR="00DB34B5" w:rsidRPr="008A2BA9" w:rsidRDefault="00BA4FD2" w:rsidP="00DB34B5">
            <w:pPr>
              <w:widowControl w:val="0"/>
              <w:tabs>
                <w:tab w:val="left" w:pos="709"/>
              </w:tabs>
              <w:suppressAutoHyphens/>
              <w:jc w:val="center"/>
              <w:rPr>
                <w:rFonts w:ascii="Arial" w:eastAsia="Times New Roman" w:hAnsi="Arial" w:cs="Arial"/>
                <w:bCs/>
                <w:kern w:val="2"/>
                <w:lang w:eastAsia="ar-SA"/>
              </w:rPr>
            </w:pPr>
            <w:r w:rsidRPr="008A2BA9">
              <w:rPr>
                <w:rFonts w:ascii="Arial" w:hAnsi="Arial" w:cs="Arial"/>
              </w:rPr>
              <w:t>96</w:t>
            </w:r>
            <w:r w:rsidR="00DB34B5" w:rsidRPr="008A2BA9">
              <w:rPr>
                <w:rFonts w:ascii="Arial" w:hAnsi="Arial" w:cs="Arial"/>
              </w:rPr>
              <w:t>%</w:t>
            </w:r>
          </w:p>
        </w:tc>
      </w:tr>
      <w:tr w:rsidR="00DB34B5" w:rsidRPr="008A2BA9" w14:paraId="1222B247" w14:textId="77777777" w:rsidTr="00792A09">
        <w:tc>
          <w:tcPr>
            <w:tcW w:w="8081" w:type="dxa"/>
            <w:shd w:val="clear" w:color="auto" w:fill="auto"/>
          </w:tcPr>
          <w:p w14:paraId="78EFB9B7" w14:textId="77777777" w:rsidR="00DB34B5" w:rsidRPr="008A2BA9" w:rsidRDefault="00DB34B5" w:rsidP="0075179F">
            <w:pPr>
              <w:widowControl w:val="0"/>
              <w:tabs>
                <w:tab w:val="left" w:pos="709"/>
              </w:tabs>
              <w:suppressAutoHyphens/>
              <w:rPr>
                <w:rFonts w:ascii="Arial" w:eastAsia="Times New Roman" w:hAnsi="Arial" w:cs="Arial"/>
                <w:bCs/>
                <w:kern w:val="2"/>
                <w:lang w:eastAsia="ar-SA"/>
              </w:rPr>
            </w:pPr>
            <w:r w:rsidRPr="008A2BA9">
              <w:rPr>
                <w:rFonts w:ascii="Arial" w:eastAsia="Times New Roman" w:hAnsi="Arial" w:cs="Arial"/>
                <w:bCs/>
                <w:kern w:val="2"/>
                <w:lang w:eastAsia="ar-SA"/>
              </w:rPr>
              <w:t xml:space="preserve">Clear documentation for the </w:t>
            </w:r>
            <w:r w:rsidRPr="008A2BA9">
              <w:rPr>
                <w:rFonts w:ascii="Arial" w:eastAsia="Times New Roman" w:hAnsi="Arial" w:cs="Arial"/>
                <w:b/>
                <w:bCs/>
                <w:kern w:val="2"/>
                <w:lang w:eastAsia="ar-SA"/>
              </w:rPr>
              <w:t>rationale</w:t>
            </w:r>
            <w:r w:rsidRPr="008A2BA9">
              <w:rPr>
                <w:rFonts w:ascii="Arial" w:eastAsia="Times New Roman" w:hAnsi="Arial" w:cs="Arial"/>
                <w:bCs/>
                <w:kern w:val="2"/>
                <w:lang w:eastAsia="ar-SA"/>
              </w:rPr>
              <w:t xml:space="preserve"> </w:t>
            </w:r>
            <w:r w:rsidRPr="008A2BA9">
              <w:rPr>
                <w:rFonts w:ascii="Arial" w:eastAsia="Times New Roman" w:hAnsi="Arial" w:cs="Arial"/>
                <w:b/>
                <w:bCs/>
                <w:kern w:val="2"/>
                <w:lang w:eastAsia="ar-SA"/>
              </w:rPr>
              <w:t>for prescribing</w:t>
            </w:r>
            <w:r w:rsidRPr="008A2BA9">
              <w:rPr>
                <w:rFonts w:ascii="Arial" w:eastAsia="Times New Roman" w:hAnsi="Arial" w:cs="Arial"/>
                <w:bCs/>
                <w:kern w:val="2"/>
                <w:lang w:eastAsia="ar-SA"/>
              </w:rPr>
              <w:t xml:space="preserve"> this medication, which;</w:t>
            </w:r>
          </w:p>
          <w:p w14:paraId="1FB49E8A" w14:textId="77777777" w:rsidR="00DB34B5" w:rsidRPr="008A2BA9" w:rsidRDefault="00DB34B5" w:rsidP="000C4959">
            <w:pPr>
              <w:widowControl w:val="0"/>
              <w:numPr>
                <w:ilvl w:val="0"/>
                <w:numId w:val="4"/>
              </w:numPr>
              <w:tabs>
                <w:tab w:val="left" w:pos="709"/>
              </w:tabs>
              <w:suppressAutoHyphens/>
              <w:ind w:left="780"/>
              <w:contextualSpacing/>
              <w:rPr>
                <w:rFonts w:ascii="Arial" w:eastAsia="Times New Roman" w:hAnsi="Arial" w:cs="Arial"/>
                <w:bCs/>
                <w:kern w:val="2"/>
                <w:lang w:eastAsia="ar-SA"/>
              </w:rPr>
            </w:pPr>
            <w:r w:rsidRPr="008A2BA9">
              <w:rPr>
                <w:rFonts w:ascii="Arial" w:eastAsia="Times New Roman" w:hAnsi="Arial" w:cs="Arial"/>
                <w:bCs/>
                <w:kern w:val="2"/>
                <w:lang w:eastAsia="ar-SA"/>
              </w:rPr>
              <w:t>if relevant, includes evidence of non-drug measures to treat behaviour prior to being prescribed unless the patient is severely distressed or there is an immediate risk of harm to the person or others (NICE NG11)</w:t>
            </w:r>
          </w:p>
          <w:p w14:paraId="0B0C32BE" w14:textId="0332469C" w:rsidR="00DB34B5" w:rsidRPr="008A2BA9" w:rsidRDefault="00DB34B5" w:rsidP="008A2BA9">
            <w:pPr>
              <w:widowControl w:val="0"/>
              <w:numPr>
                <w:ilvl w:val="0"/>
                <w:numId w:val="4"/>
              </w:numPr>
              <w:tabs>
                <w:tab w:val="left" w:pos="709"/>
              </w:tabs>
              <w:suppressAutoHyphens/>
              <w:ind w:left="780"/>
              <w:contextualSpacing/>
              <w:rPr>
                <w:rFonts w:ascii="Arial" w:eastAsia="Times New Roman" w:hAnsi="Arial" w:cs="Arial"/>
                <w:b/>
                <w:bCs/>
                <w:kern w:val="2"/>
                <w:lang w:eastAsia="ar-SA"/>
              </w:rPr>
            </w:pPr>
            <w:r w:rsidRPr="008A2BA9">
              <w:rPr>
                <w:rFonts w:ascii="Arial" w:eastAsia="Times New Roman" w:hAnsi="Arial" w:cs="Arial"/>
                <w:bCs/>
                <w:kern w:val="2"/>
                <w:lang w:eastAsia="ar-SA"/>
              </w:rPr>
              <w:t>is part of a wider multidisciplinary care plan</w:t>
            </w:r>
          </w:p>
        </w:tc>
        <w:tc>
          <w:tcPr>
            <w:tcW w:w="1843" w:type="dxa"/>
            <w:shd w:val="clear" w:color="auto" w:fill="auto"/>
            <w:vAlign w:val="center"/>
          </w:tcPr>
          <w:p w14:paraId="6E035D64" w14:textId="0F8B1BD4" w:rsidR="00DB34B5" w:rsidRPr="008A2BA9" w:rsidRDefault="00DB34B5" w:rsidP="00DB34B5">
            <w:pPr>
              <w:widowControl w:val="0"/>
              <w:tabs>
                <w:tab w:val="left" w:pos="709"/>
              </w:tabs>
              <w:suppressAutoHyphens/>
              <w:jc w:val="center"/>
              <w:rPr>
                <w:rFonts w:ascii="Arial" w:eastAsia="Times New Roman" w:hAnsi="Arial" w:cs="Arial"/>
                <w:bCs/>
                <w:kern w:val="2"/>
                <w:lang w:eastAsia="ar-SA"/>
              </w:rPr>
            </w:pPr>
            <w:r w:rsidRPr="008A2BA9">
              <w:rPr>
                <w:rFonts w:ascii="Arial" w:hAnsi="Arial" w:cs="Arial"/>
              </w:rPr>
              <w:t>93%</w:t>
            </w:r>
          </w:p>
        </w:tc>
      </w:tr>
      <w:tr w:rsidR="00DB34B5" w:rsidRPr="008A2BA9" w14:paraId="0051B54F" w14:textId="77777777" w:rsidTr="00792A09">
        <w:tc>
          <w:tcPr>
            <w:tcW w:w="8081" w:type="dxa"/>
            <w:shd w:val="clear" w:color="auto" w:fill="auto"/>
          </w:tcPr>
          <w:p w14:paraId="12C47E80" w14:textId="3ACB7A48" w:rsidR="00DB34B5" w:rsidRPr="008A2BA9" w:rsidRDefault="00DB34B5" w:rsidP="008A2BA9">
            <w:pPr>
              <w:widowControl w:val="0"/>
              <w:tabs>
                <w:tab w:val="left" w:pos="709"/>
              </w:tabs>
              <w:suppressAutoHyphens/>
              <w:rPr>
                <w:rFonts w:ascii="Arial" w:eastAsia="Times New Roman" w:hAnsi="Arial" w:cs="Arial"/>
                <w:b/>
                <w:bCs/>
                <w:kern w:val="2"/>
                <w:lang w:eastAsia="ar-SA"/>
              </w:rPr>
            </w:pPr>
            <w:r w:rsidRPr="008A2BA9">
              <w:rPr>
                <w:rFonts w:ascii="Arial" w:eastAsia="Times New Roman" w:hAnsi="Arial" w:cs="Arial"/>
                <w:bCs/>
                <w:kern w:val="2"/>
                <w:lang w:eastAsia="ar-SA"/>
              </w:rPr>
              <w:t xml:space="preserve">Documented evidence of </w:t>
            </w:r>
            <w:r w:rsidRPr="008A2BA9">
              <w:rPr>
                <w:rFonts w:ascii="Arial" w:eastAsia="Times New Roman" w:hAnsi="Arial" w:cs="Arial"/>
                <w:b/>
                <w:bCs/>
                <w:kern w:val="2"/>
                <w:lang w:eastAsia="ar-SA"/>
              </w:rPr>
              <w:t>consent to treatment</w:t>
            </w:r>
            <w:r w:rsidRPr="008A2BA9">
              <w:rPr>
                <w:rFonts w:ascii="Arial" w:eastAsia="Times New Roman" w:hAnsi="Arial" w:cs="Arial"/>
                <w:bCs/>
                <w:kern w:val="2"/>
                <w:lang w:eastAsia="ar-SA"/>
              </w:rPr>
              <w:t xml:space="preserve"> (or best interest decision making processes have been followed)</w:t>
            </w:r>
          </w:p>
        </w:tc>
        <w:tc>
          <w:tcPr>
            <w:tcW w:w="1843" w:type="dxa"/>
            <w:shd w:val="clear" w:color="auto" w:fill="auto"/>
            <w:vAlign w:val="center"/>
          </w:tcPr>
          <w:p w14:paraId="1735A6EE" w14:textId="286564D8" w:rsidR="00DB34B5" w:rsidRPr="008A2BA9" w:rsidRDefault="00BA4FD2" w:rsidP="00DB34B5">
            <w:pPr>
              <w:widowControl w:val="0"/>
              <w:tabs>
                <w:tab w:val="left" w:pos="709"/>
              </w:tabs>
              <w:suppressAutoHyphens/>
              <w:jc w:val="center"/>
              <w:rPr>
                <w:rFonts w:ascii="Arial" w:eastAsia="Times New Roman" w:hAnsi="Arial" w:cs="Arial"/>
                <w:bCs/>
                <w:kern w:val="2"/>
                <w:lang w:eastAsia="ar-SA"/>
              </w:rPr>
            </w:pPr>
            <w:r w:rsidRPr="008A2BA9">
              <w:rPr>
                <w:rFonts w:ascii="Arial" w:hAnsi="Arial" w:cs="Arial"/>
              </w:rPr>
              <w:t>66</w:t>
            </w:r>
            <w:r w:rsidR="00DB34B5" w:rsidRPr="008A2BA9">
              <w:rPr>
                <w:rFonts w:ascii="Arial" w:hAnsi="Arial" w:cs="Arial"/>
              </w:rPr>
              <w:t>%</w:t>
            </w:r>
          </w:p>
        </w:tc>
      </w:tr>
      <w:tr w:rsidR="00DB34B5" w:rsidRPr="008A2BA9" w14:paraId="73E04DED" w14:textId="77777777" w:rsidTr="00792A09">
        <w:tc>
          <w:tcPr>
            <w:tcW w:w="8081" w:type="dxa"/>
          </w:tcPr>
          <w:p w14:paraId="325670A6" w14:textId="2B1EEB0F" w:rsidR="00DB34B5" w:rsidRPr="008A2BA9" w:rsidRDefault="00DB34B5" w:rsidP="008A2BA9">
            <w:pPr>
              <w:widowControl w:val="0"/>
              <w:tabs>
                <w:tab w:val="left" w:pos="709"/>
                <w:tab w:val="left" w:pos="5529"/>
              </w:tabs>
              <w:suppressAutoHyphens/>
              <w:rPr>
                <w:rFonts w:ascii="Arial" w:eastAsia="Times New Roman" w:hAnsi="Arial" w:cs="Arial"/>
                <w:b/>
                <w:bCs/>
                <w:kern w:val="2"/>
                <w:lang w:eastAsia="ar-SA"/>
              </w:rPr>
            </w:pPr>
            <w:r w:rsidRPr="008A2BA9">
              <w:rPr>
                <w:rFonts w:ascii="Arial" w:eastAsia="Times New Roman" w:hAnsi="Arial" w:cs="Arial"/>
                <w:kern w:val="2"/>
                <w:lang w:eastAsia="ar-SA"/>
              </w:rPr>
              <w:t xml:space="preserve">Documented evidence that the patient has had a </w:t>
            </w:r>
            <w:r w:rsidRPr="008A2BA9">
              <w:rPr>
                <w:rFonts w:ascii="Arial" w:eastAsia="Times New Roman" w:hAnsi="Arial" w:cs="Arial"/>
                <w:b/>
                <w:kern w:val="2"/>
                <w:lang w:eastAsia="ar-SA"/>
              </w:rPr>
              <w:t>review of treatment</w:t>
            </w:r>
            <w:r w:rsidRPr="008A2BA9">
              <w:rPr>
                <w:rFonts w:ascii="Arial" w:eastAsia="Times New Roman" w:hAnsi="Arial" w:cs="Arial"/>
                <w:kern w:val="2"/>
                <w:lang w:eastAsia="ar-SA"/>
              </w:rPr>
              <w:t xml:space="preserve"> response and side effects for the psychotropic medication in the last 6 months (ideally 3 monthly)</w:t>
            </w:r>
          </w:p>
        </w:tc>
        <w:tc>
          <w:tcPr>
            <w:tcW w:w="1843" w:type="dxa"/>
            <w:vAlign w:val="center"/>
          </w:tcPr>
          <w:p w14:paraId="392C4F05" w14:textId="6A28718E" w:rsidR="00DB34B5" w:rsidRPr="008A2BA9" w:rsidRDefault="00BA4FD2" w:rsidP="00DB34B5">
            <w:pPr>
              <w:widowControl w:val="0"/>
              <w:tabs>
                <w:tab w:val="left" w:pos="709"/>
              </w:tabs>
              <w:suppressAutoHyphens/>
              <w:jc w:val="center"/>
              <w:rPr>
                <w:rFonts w:ascii="Arial" w:eastAsia="Times New Roman" w:hAnsi="Arial" w:cs="Arial"/>
                <w:bCs/>
                <w:kern w:val="2"/>
                <w:lang w:eastAsia="ar-SA"/>
              </w:rPr>
            </w:pPr>
            <w:r w:rsidRPr="008A2BA9">
              <w:rPr>
                <w:rFonts w:ascii="Arial" w:hAnsi="Arial" w:cs="Arial"/>
              </w:rPr>
              <w:t>72</w:t>
            </w:r>
            <w:r w:rsidR="00DB34B5" w:rsidRPr="008A2BA9">
              <w:rPr>
                <w:rFonts w:ascii="Arial" w:hAnsi="Arial" w:cs="Arial"/>
              </w:rPr>
              <w:t>%</w:t>
            </w:r>
          </w:p>
        </w:tc>
      </w:tr>
      <w:tr w:rsidR="00DB34B5" w14:paraId="014212E4" w14:textId="77777777" w:rsidTr="00792A09">
        <w:tc>
          <w:tcPr>
            <w:tcW w:w="8081" w:type="dxa"/>
          </w:tcPr>
          <w:p w14:paraId="358DCCFF" w14:textId="5C2C7331" w:rsidR="00DB34B5" w:rsidRPr="008A2BA9" w:rsidRDefault="00DB34B5" w:rsidP="008A2BA9">
            <w:pPr>
              <w:widowControl w:val="0"/>
              <w:tabs>
                <w:tab w:val="left" w:pos="709"/>
                <w:tab w:val="left" w:pos="5529"/>
              </w:tabs>
              <w:suppressAutoHyphens/>
              <w:rPr>
                <w:rFonts w:ascii="Arial" w:eastAsia="Times New Roman" w:hAnsi="Arial" w:cs="Arial"/>
                <w:b/>
                <w:bCs/>
                <w:kern w:val="2"/>
                <w:lang w:eastAsia="ar-SA"/>
              </w:rPr>
            </w:pPr>
            <w:r w:rsidRPr="008A2BA9">
              <w:rPr>
                <w:rFonts w:ascii="Arial" w:eastAsia="Times New Roman" w:hAnsi="Arial" w:cs="Arial"/>
                <w:kern w:val="2"/>
                <w:lang w:eastAsia="ar-SA"/>
              </w:rPr>
              <w:t xml:space="preserve">Documented review and evaluation of the </w:t>
            </w:r>
            <w:r w:rsidRPr="008A2BA9">
              <w:rPr>
                <w:rFonts w:ascii="Arial" w:eastAsia="Times New Roman" w:hAnsi="Arial" w:cs="Arial"/>
                <w:b/>
                <w:kern w:val="2"/>
                <w:lang w:eastAsia="ar-SA"/>
              </w:rPr>
              <w:t xml:space="preserve">need for continuation or </w:t>
            </w:r>
            <w:r w:rsidRPr="008A2BA9">
              <w:rPr>
                <w:rFonts w:ascii="Arial" w:eastAsia="Times New Roman" w:hAnsi="Arial" w:cs="Arial"/>
                <w:b/>
                <w:kern w:val="2"/>
                <w:lang w:eastAsia="ar-SA"/>
              </w:rPr>
              <w:lastRenderedPageBreak/>
              <w:t>discontinuation</w:t>
            </w:r>
            <w:r w:rsidRPr="008A2BA9">
              <w:rPr>
                <w:rFonts w:ascii="Arial" w:eastAsia="Times New Roman" w:hAnsi="Arial" w:cs="Arial"/>
                <w:kern w:val="2"/>
                <w:lang w:eastAsia="ar-SA"/>
              </w:rPr>
              <w:t xml:space="preserve"> of the psychotropic drug every 6 months (ideally 3 monthly) </w:t>
            </w:r>
          </w:p>
        </w:tc>
        <w:tc>
          <w:tcPr>
            <w:tcW w:w="1843" w:type="dxa"/>
            <w:vAlign w:val="center"/>
          </w:tcPr>
          <w:p w14:paraId="1BFE2E47" w14:textId="285866DA" w:rsidR="00DB34B5" w:rsidRPr="00DB34B5" w:rsidRDefault="00DB34B5" w:rsidP="00DB34B5">
            <w:pPr>
              <w:widowControl w:val="0"/>
              <w:tabs>
                <w:tab w:val="left" w:pos="709"/>
              </w:tabs>
              <w:suppressAutoHyphens/>
              <w:jc w:val="center"/>
              <w:rPr>
                <w:rFonts w:ascii="Arial" w:eastAsia="Times New Roman" w:hAnsi="Arial" w:cs="Arial"/>
                <w:bCs/>
                <w:kern w:val="2"/>
                <w:sz w:val="24"/>
                <w:szCs w:val="24"/>
                <w:lang w:eastAsia="ar-SA"/>
              </w:rPr>
            </w:pPr>
            <w:r w:rsidRPr="00DB34B5">
              <w:rPr>
                <w:rFonts w:ascii="Arial" w:hAnsi="Arial" w:cs="Arial"/>
              </w:rPr>
              <w:lastRenderedPageBreak/>
              <w:t>69%</w:t>
            </w:r>
          </w:p>
        </w:tc>
      </w:tr>
      <w:tr w:rsidR="00DB34B5" w14:paraId="708ECBEA" w14:textId="77777777" w:rsidTr="00792A09">
        <w:tc>
          <w:tcPr>
            <w:tcW w:w="8081" w:type="dxa"/>
          </w:tcPr>
          <w:p w14:paraId="5EDB780A" w14:textId="77777777" w:rsidR="00DB34B5" w:rsidRPr="008A2BA9" w:rsidRDefault="00DB34B5" w:rsidP="0075179F">
            <w:pPr>
              <w:widowControl w:val="0"/>
              <w:tabs>
                <w:tab w:val="left" w:pos="709"/>
                <w:tab w:val="left" w:pos="5529"/>
              </w:tabs>
              <w:suppressAutoHyphens/>
              <w:rPr>
                <w:rFonts w:ascii="Arial" w:eastAsia="Times New Roman" w:hAnsi="Arial" w:cs="Arial"/>
                <w:kern w:val="2"/>
                <w:lang w:eastAsia="ar-SA"/>
              </w:rPr>
            </w:pPr>
            <w:r w:rsidRPr="008A2BA9">
              <w:rPr>
                <w:rFonts w:ascii="Arial" w:eastAsia="Times New Roman" w:hAnsi="Arial" w:cs="Arial"/>
                <w:kern w:val="2"/>
                <w:lang w:eastAsia="ar-SA"/>
              </w:rPr>
              <w:lastRenderedPageBreak/>
              <w:t xml:space="preserve">When </w:t>
            </w:r>
            <w:r w:rsidRPr="008A2BA9">
              <w:rPr>
                <w:rFonts w:ascii="Arial" w:eastAsia="Times New Roman" w:hAnsi="Arial" w:cs="Arial"/>
                <w:b/>
                <w:kern w:val="2"/>
                <w:lang w:eastAsia="ar-SA"/>
              </w:rPr>
              <w:t>antipsychotic is prescribed</w:t>
            </w:r>
            <w:r w:rsidRPr="008A2BA9">
              <w:rPr>
                <w:rFonts w:ascii="Arial" w:eastAsia="Times New Roman" w:hAnsi="Arial" w:cs="Arial"/>
                <w:kern w:val="2"/>
                <w:lang w:eastAsia="ar-SA"/>
              </w:rPr>
              <w:t xml:space="preserve"> appropriate blood monitoring is performed</w:t>
            </w:r>
          </w:p>
          <w:p w14:paraId="2498EEDA" w14:textId="77777777" w:rsidR="00DB34B5" w:rsidRPr="008A2BA9" w:rsidRDefault="00DB34B5" w:rsidP="000C4959">
            <w:pPr>
              <w:widowControl w:val="0"/>
              <w:numPr>
                <w:ilvl w:val="0"/>
                <w:numId w:val="8"/>
              </w:numPr>
              <w:tabs>
                <w:tab w:val="left" w:pos="709"/>
                <w:tab w:val="left" w:pos="5529"/>
              </w:tabs>
              <w:suppressAutoHyphens/>
              <w:contextualSpacing/>
              <w:rPr>
                <w:rFonts w:ascii="Arial" w:eastAsia="Times New Roman" w:hAnsi="Arial" w:cs="Arial"/>
                <w:kern w:val="2"/>
                <w:lang w:eastAsia="ar-SA"/>
              </w:rPr>
            </w:pPr>
            <w:r w:rsidRPr="008A2BA9">
              <w:rPr>
                <w:rFonts w:ascii="Arial" w:eastAsia="Times New Roman" w:hAnsi="Arial" w:cs="Arial"/>
                <w:kern w:val="2"/>
                <w:lang w:eastAsia="ar-SA"/>
              </w:rPr>
              <w:t xml:space="preserve">Fasting blood glucose and HbA1c, LFTs, U&amp;Es, TFTs, FBC and lipids monitored </w:t>
            </w:r>
            <w:r w:rsidRPr="008A2BA9">
              <w:rPr>
                <w:rFonts w:ascii="Arial" w:eastAsia="Times New Roman" w:hAnsi="Arial" w:cs="Arial"/>
                <w:b/>
                <w:kern w:val="2"/>
                <w:lang w:eastAsia="ar-SA"/>
              </w:rPr>
              <w:t>in last 12 months</w:t>
            </w:r>
            <w:r w:rsidRPr="008A2BA9">
              <w:rPr>
                <w:rFonts w:ascii="Arial" w:eastAsia="Times New Roman" w:hAnsi="Arial" w:cs="Arial"/>
                <w:kern w:val="2"/>
                <w:lang w:eastAsia="ar-SA"/>
              </w:rPr>
              <w:t>, prolactin measured if symptoms of raised prolactin</w:t>
            </w:r>
          </w:p>
        </w:tc>
        <w:tc>
          <w:tcPr>
            <w:tcW w:w="1843" w:type="dxa"/>
            <w:vAlign w:val="center"/>
          </w:tcPr>
          <w:p w14:paraId="1A0FF09F" w14:textId="3253F11D" w:rsidR="00DB34B5" w:rsidRPr="00DB34B5" w:rsidRDefault="00BA4FD2" w:rsidP="00DB34B5">
            <w:pPr>
              <w:widowControl w:val="0"/>
              <w:tabs>
                <w:tab w:val="left" w:pos="709"/>
              </w:tabs>
              <w:suppressAutoHyphens/>
              <w:jc w:val="center"/>
              <w:rPr>
                <w:rFonts w:ascii="Arial" w:eastAsia="Times New Roman" w:hAnsi="Arial" w:cs="Arial"/>
                <w:bCs/>
                <w:kern w:val="2"/>
                <w:sz w:val="24"/>
                <w:szCs w:val="24"/>
                <w:lang w:eastAsia="ar-SA"/>
              </w:rPr>
            </w:pPr>
            <w:r>
              <w:rPr>
                <w:rFonts w:ascii="Arial" w:hAnsi="Arial" w:cs="Arial"/>
              </w:rPr>
              <w:t>54</w:t>
            </w:r>
            <w:r w:rsidR="00DB34B5" w:rsidRPr="00DB34B5">
              <w:rPr>
                <w:rFonts w:ascii="Arial" w:hAnsi="Arial" w:cs="Arial"/>
              </w:rPr>
              <w:t>%</w:t>
            </w:r>
          </w:p>
        </w:tc>
      </w:tr>
    </w:tbl>
    <w:p w14:paraId="5C147C44" w14:textId="77777777" w:rsidR="007E1D8A" w:rsidRDefault="007E1D8A" w:rsidP="007E1D8A">
      <w:pPr>
        <w:widowControl w:val="0"/>
        <w:tabs>
          <w:tab w:val="left" w:pos="709"/>
        </w:tabs>
        <w:suppressAutoHyphens/>
        <w:spacing w:after="0" w:line="240" w:lineRule="auto"/>
        <w:rPr>
          <w:rFonts w:ascii="Arial" w:eastAsia="Times New Roman" w:hAnsi="Arial" w:cs="Arial"/>
          <w:bCs/>
          <w:kern w:val="2"/>
          <w:sz w:val="24"/>
          <w:szCs w:val="24"/>
          <w:lang w:eastAsia="ar-SA"/>
        </w:rPr>
      </w:pPr>
    </w:p>
    <w:p w14:paraId="7B1E5A4D" w14:textId="77777777" w:rsidR="00000503" w:rsidRDefault="00000503" w:rsidP="002F3F01">
      <w:pPr>
        <w:widowControl w:val="0"/>
        <w:tabs>
          <w:tab w:val="left" w:pos="709"/>
        </w:tabs>
        <w:suppressAutoHyphens/>
        <w:spacing w:after="0" w:line="240" w:lineRule="auto"/>
        <w:rPr>
          <w:rFonts w:ascii="Arial" w:eastAsia="Times New Roman" w:hAnsi="Arial" w:cs="Arial"/>
          <w:b/>
          <w:bCs/>
          <w:kern w:val="2"/>
          <w:sz w:val="24"/>
          <w:szCs w:val="24"/>
          <w:lang w:eastAsia="ar-SA"/>
        </w:rPr>
      </w:pPr>
    </w:p>
    <w:p w14:paraId="7969A527" w14:textId="4D02EE4C" w:rsidR="004802FA" w:rsidRPr="00B67AAC" w:rsidRDefault="004802FA" w:rsidP="002E14BE">
      <w:pPr>
        <w:widowControl w:val="0"/>
        <w:tabs>
          <w:tab w:val="left" w:pos="709"/>
        </w:tabs>
        <w:suppressAutoHyphens/>
        <w:spacing w:after="0" w:line="240" w:lineRule="auto"/>
        <w:rPr>
          <w:rFonts w:ascii="Arial" w:eastAsia="Times New Roman" w:hAnsi="Arial" w:cs="Arial"/>
          <w:bCs/>
          <w:kern w:val="2"/>
          <w:lang w:eastAsia="ar-SA"/>
        </w:rPr>
      </w:pPr>
      <w:bookmarkStart w:id="3" w:name="table3"/>
      <w:r w:rsidRPr="002E14BE">
        <w:rPr>
          <w:rFonts w:ascii="Arial" w:eastAsia="Times New Roman" w:hAnsi="Arial" w:cs="Arial"/>
          <w:b/>
          <w:bCs/>
          <w:kern w:val="2"/>
          <w:lang w:eastAsia="ar-SA"/>
        </w:rPr>
        <w:t>Table 3</w:t>
      </w:r>
      <w:bookmarkEnd w:id="3"/>
      <w:r w:rsidRPr="00B67AAC">
        <w:rPr>
          <w:rFonts w:ascii="Arial" w:eastAsia="Times New Roman" w:hAnsi="Arial" w:cs="Arial"/>
          <w:bCs/>
          <w:kern w:val="2"/>
          <w:lang w:eastAsia="ar-SA"/>
        </w:rPr>
        <w:t xml:space="preserve"> – Summary of data</w:t>
      </w:r>
      <w:r w:rsidR="002E14BE">
        <w:rPr>
          <w:rFonts w:ascii="Arial" w:eastAsia="Times New Roman" w:hAnsi="Arial" w:cs="Arial"/>
          <w:bCs/>
          <w:kern w:val="2"/>
          <w:lang w:eastAsia="ar-SA"/>
        </w:rPr>
        <w:t xml:space="preserve">.  </w:t>
      </w:r>
      <w:r w:rsidR="002E14BE" w:rsidRPr="002E14BE">
        <w:rPr>
          <w:rFonts w:ascii="Arial" w:eastAsia="Times New Roman" w:hAnsi="Arial" w:cs="Arial"/>
          <w:bCs/>
          <w:kern w:val="2"/>
          <w:lang w:eastAsia="ar-SA"/>
        </w:rPr>
        <w:t>Analysis of extra data collected for 251 patients (399 medicines)</w:t>
      </w:r>
    </w:p>
    <w:p w14:paraId="64F1B643" w14:textId="77777777" w:rsidR="004802FA" w:rsidRPr="00B67AAC" w:rsidRDefault="004802FA" w:rsidP="004802FA">
      <w:pPr>
        <w:widowControl w:val="0"/>
        <w:tabs>
          <w:tab w:val="left" w:pos="709"/>
        </w:tabs>
        <w:suppressAutoHyphens/>
        <w:spacing w:after="0" w:line="240" w:lineRule="auto"/>
        <w:ind w:left="360"/>
        <w:rPr>
          <w:rFonts w:ascii="Arial" w:eastAsia="Times New Roman" w:hAnsi="Arial" w:cs="Arial"/>
          <w:bCs/>
          <w:kern w:val="2"/>
          <w:lang w:eastAsia="ar-SA"/>
        </w:rPr>
      </w:pPr>
    </w:p>
    <w:tbl>
      <w:tblPr>
        <w:tblStyle w:val="TableGrid"/>
        <w:tblW w:w="0" w:type="auto"/>
        <w:tblInd w:w="360" w:type="dxa"/>
        <w:tblLook w:val="04A0" w:firstRow="1" w:lastRow="0" w:firstColumn="1" w:lastColumn="0" w:noHBand="0" w:noVBand="1"/>
      </w:tblPr>
      <w:tblGrid>
        <w:gridCol w:w="6836"/>
        <w:gridCol w:w="2046"/>
      </w:tblGrid>
      <w:tr w:rsidR="004802FA" w:rsidRPr="00B67AAC" w14:paraId="58817EC0" w14:textId="77777777" w:rsidTr="00A82A5A">
        <w:tc>
          <w:tcPr>
            <w:tcW w:w="6836" w:type="dxa"/>
          </w:tcPr>
          <w:p w14:paraId="27EA142A" w14:textId="77777777" w:rsidR="004802FA" w:rsidRPr="00B67AAC" w:rsidRDefault="004802FA" w:rsidP="00A82A5A">
            <w:pPr>
              <w:widowControl w:val="0"/>
              <w:tabs>
                <w:tab w:val="left" w:pos="709"/>
              </w:tabs>
              <w:suppressAutoHyphens/>
              <w:rPr>
                <w:rFonts w:ascii="Arial" w:hAnsi="Arial" w:cs="Arial"/>
              </w:rPr>
            </w:pPr>
            <w:r w:rsidRPr="00B67AAC">
              <w:rPr>
                <w:rFonts w:ascii="Arial" w:hAnsi="Arial" w:cs="Arial"/>
              </w:rPr>
              <w:t xml:space="preserve">Total number of medicines reviewed </w:t>
            </w:r>
          </w:p>
        </w:tc>
        <w:tc>
          <w:tcPr>
            <w:tcW w:w="2046" w:type="dxa"/>
          </w:tcPr>
          <w:p w14:paraId="5A145158"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399</w:t>
            </w:r>
          </w:p>
        </w:tc>
      </w:tr>
      <w:tr w:rsidR="004802FA" w:rsidRPr="00B67AAC" w14:paraId="33BC7B36" w14:textId="77777777" w:rsidTr="00A82A5A">
        <w:tc>
          <w:tcPr>
            <w:tcW w:w="6836" w:type="dxa"/>
          </w:tcPr>
          <w:p w14:paraId="7AE86729" w14:textId="0473DABD"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hAnsi="Arial" w:cs="Arial"/>
              </w:rPr>
              <w:t xml:space="preserve">% of Patients living in a </w:t>
            </w:r>
            <w:r w:rsidR="009179B5">
              <w:rPr>
                <w:rFonts w:ascii="Arial" w:hAnsi="Arial" w:cs="Arial"/>
              </w:rPr>
              <w:t>c</w:t>
            </w:r>
            <w:r w:rsidRPr="00B67AAC">
              <w:rPr>
                <w:rFonts w:ascii="Arial" w:hAnsi="Arial" w:cs="Arial"/>
              </w:rPr>
              <w:t xml:space="preserve">are home / assisted living </w:t>
            </w:r>
          </w:p>
        </w:tc>
        <w:tc>
          <w:tcPr>
            <w:tcW w:w="2046" w:type="dxa"/>
          </w:tcPr>
          <w:p w14:paraId="40CA80D0"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
                <w:bCs/>
                <w:kern w:val="2"/>
                <w:lang w:eastAsia="ar-SA"/>
              </w:rPr>
              <w:t>33%</w:t>
            </w:r>
            <w:r w:rsidRPr="00B67AAC">
              <w:rPr>
                <w:rFonts w:ascii="Arial" w:eastAsia="Times New Roman" w:hAnsi="Arial" w:cs="Arial"/>
                <w:bCs/>
                <w:kern w:val="2"/>
                <w:lang w:eastAsia="ar-SA"/>
              </w:rPr>
              <w:t xml:space="preserve"> (83)</w:t>
            </w:r>
          </w:p>
        </w:tc>
      </w:tr>
      <w:tr w:rsidR="004802FA" w:rsidRPr="00B67AAC" w14:paraId="286EB30A" w14:textId="77777777" w:rsidTr="00A82A5A">
        <w:tc>
          <w:tcPr>
            <w:tcW w:w="6836" w:type="dxa"/>
          </w:tcPr>
          <w:p w14:paraId="60CFA3AD"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 xml:space="preserve">%Treatment initiated by secondary care </w:t>
            </w:r>
          </w:p>
        </w:tc>
        <w:tc>
          <w:tcPr>
            <w:tcW w:w="2046" w:type="dxa"/>
          </w:tcPr>
          <w:p w14:paraId="18C7149E"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
                <w:bCs/>
                <w:kern w:val="2"/>
                <w:lang w:eastAsia="ar-SA"/>
              </w:rPr>
              <w:t>60%</w:t>
            </w:r>
            <w:r w:rsidRPr="00B67AAC">
              <w:rPr>
                <w:rFonts w:ascii="Arial" w:eastAsia="Times New Roman" w:hAnsi="Arial" w:cs="Arial"/>
                <w:bCs/>
                <w:kern w:val="2"/>
                <w:lang w:eastAsia="ar-SA"/>
              </w:rPr>
              <w:t xml:space="preserve"> (151)</w:t>
            </w:r>
          </w:p>
        </w:tc>
      </w:tr>
      <w:tr w:rsidR="004802FA" w:rsidRPr="00B67AAC" w14:paraId="651CAA4C" w14:textId="77777777" w:rsidTr="00A82A5A">
        <w:tc>
          <w:tcPr>
            <w:tcW w:w="6836" w:type="dxa"/>
          </w:tcPr>
          <w:p w14:paraId="39D73E9B"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%Treatment initiated by primary care</w:t>
            </w:r>
          </w:p>
        </w:tc>
        <w:tc>
          <w:tcPr>
            <w:tcW w:w="2046" w:type="dxa"/>
          </w:tcPr>
          <w:p w14:paraId="11898E16"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
                <w:bCs/>
                <w:kern w:val="2"/>
                <w:lang w:eastAsia="ar-SA"/>
              </w:rPr>
              <w:t>32%</w:t>
            </w:r>
            <w:r w:rsidRPr="00B67AAC">
              <w:rPr>
                <w:rFonts w:ascii="Arial" w:eastAsia="Times New Roman" w:hAnsi="Arial" w:cs="Arial"/>
                <w:bCs/>
                <w:kern w:val="2"/>
                <w:lang w:eastAsia="ar-SA"/>
              </w:rPr>
              <w:t xml:space="preserve"> (81)</w:t>
            </w:r>
          </w:p>
        </w:tc>
      </w:tr>
      <w:tr w:rsidR="004802FA" w:rsidRPr="00B67AAC" w14:paraId="0B48FF51" w14:textId="77777777" w:rsidTr="00A82A5A">
        <w:tc>
          <w:tcPr>
            <w:tcW w:w="6836" w:type="dxa"/>
          </w:tcPr>
          <w:p w14:paraId="17BE0A51"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%Treatment initiated by unknown</w:t>
            </w:r>
          </w:p>
        </w:tc>
        <w:tc>
          <w:tcPr>
            <w:tcW w:w="2046" w:type="dxa"/>
          </w:tcPr>
          <w:p w14:paraId="709E7DB2"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
                <w:bCs/>
                <w:kern w:val="2"/>
                <w:lang w:eastAsia="ar-SA"/>
              </w:rPr>
              <w:t>8%</w:t>
            </w:r>
            <w:r w:rsidRPr="00B67AAC">
              <w:rPr>
                <w:rFonts w:ascii="Arial" w:eastAsia="Times New Roman" w:hAnsi="Arial" w:cs="Arial"/>
                <w:bCs/>
                <w:kern w:val="2"/>
                <w:lang w:eastAsia="ar-SA"/>
              </w:rPr>
              <w:t xml:space="preserve"> (19)</w:t>
            </w:r>
          </w:p>
        </w:tc>
      </w:tr>
      <w:tr w:rsidR="004802FA" w:rsidRPr="00B67AAC" w14:paraId="117C9FB0" w14:textId="77777777" w:rsidTr="00A82A5A">
        <w:tc>
          <w:tcPr>
            <w:tcW w:w="6836" w:type="dxa"/>
          </w:tcPr>
          <w:p w14:paraId="0A777E67"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 of prescribing part of MDT care plan</w:t>
            </w:r>
          </w:p>
        </w:tc>
        <w:tc>
          <w:tcPr>
            <w:tcW w:w="2046" w:type="dxa"/>
          </w:tcPr>
          <w:p w14:paraId="2538DCD5"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
                <w:bCs/>
                <w:kern w:val="2"/>
                <w:lang w:eastAsia="ar-SA"/>
              </w:rPr>
              <w:t>61%</w:t>
            </w:r>
            <w:r w:rsidRPr="00B67AAC">
              <w:rPr>
                <w:rFonts w:ascii="Arial" w:eastAsia="Times New Roman" w:hAnsi="Arial" w:cs="Arial"/>
                <w:bCs/>
                <w:kern w:val="2"/>
                <w:lang w:eastAsia="ar-SA"/>
              </w:rPr>
              <w:t xml:space="preserve"> (154)</w:t>
            </w:r>
          </w:p>
        </w:tc>
      </w:tr>
      <w:tr w:rsidR="004802FA" w:rsidRPr="00B67AAC" w14:paraId="45772252" w14:textId="77777777" w:rsidTr="00A82A5A">
        <w:tc>
          <w:tcPr>
            <w:tcW w:w="6836" w:type="dxa"/>
          </w:tcPr>
          <w:p w14:paraId="7506E146"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 of antipsychotic prescribing for behaviours that challenges, in line with NICE behaviour guidance (66 patients)</w:t>
            </w:r>
          </w:p>
        </w:tc>
        <w:tc>
          <w:tcPr>
            <w:tcW w:w="2046" w:type="dxa"/>
          </w:tcPr>
          <w:p w14:paraId="23FD3F6E"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
                <w:bCs/>
                <w:kern w:val="2"/>
                <w:lang w:eastAsia="ar-SA"/>
              </w:rPr>
              <w:t>56%</w:t>
            </w:r>
            <w:r w:rsidRPr="00B67AAC">
              <w:rPr>
                <w:rFonts w:ascii="Arial" w:eastAsia="Times New Roman" w:hAnsi="Arial" w:cs="Arial"/>
                <w:bCs/>
                <w:kern w:val="2"/>
                <w:lang w:eastAsia="ar-SA"/>
              </w:rPr>
              <w:t xml:space="preserve"> (37)</w:t>
            </w:r>
          </w:p>
        </w:tc>
      </w:tr>
      <w:tr w:rsidR="004802FA" w:rsidRPr="00B67AAC" w14:paraId="656A82C6" w14:textId="77777777" w:rsidTr="00A82A5A">
        <w:tc>
          <w:tcPr>
            <w:tcW w:w="6836" w:type="dxa"/>
          </w:tcPr>
          <w:p w14:paraId="066C88F2"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 of evidence of consent to treatment or best interest meeting documented</w:t>
            </w:r>
          </w:p>
        </w:tc>
        <w:tc>
          <w:tcPr>
            <w:tcW w:w="2046" w:type="dxa"/>
          </w:tcPr>
          <w:p w14:paraId="0CCE67A3"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73% (182)</w:t>
            </w:r>
          </w:p>
        </w:tc>
      </w:tr>
    </w:tbl>
    <w:p w14:paraId="4227C65D" w14:textId="77777777" w:rsidR="004802FA" w:rsidRPr="00B67AAC" w:rsidRDefault="004802FA" w:rsidP="004802FA">
      <w:pPr>
        <w:widowControl w:val="0"/>
        <w:tabs>
          <w:tab w:val="left" w:pos="709"/>
        </w:tabs>
        <w:suppressAutoHyphens/>
        <w:spacing w:after="0" w:line="240" w:lineRule="auto"/>
        <w:ind w:left="360"/>
        <w:rPr>
          <w:rFonts w:ascii="Arial" w:eastAsia="Times New Roman" w:hAnsi="Arial" w:cs="Arial"/>
          <w:bCs/>
          <w:kern w:val="2"/>
          <w:lang w:eastAsia="ar-SA"/>
        </w:rPr>
      </w:pPr>
    </w:p>
    <w:p w14:paraId="14721451" w14:textId="77777777" w:rsidR="004802FA" w:rsidRPr="00B67AAC" w:rsidRDefault="004802FA" w:rsidP="004802FA">
      <w:pPr>
        <w:widowControl w:val="0"/>
        <w:tabs>
          <w:tab w:val="left" w:pos="709"/>
        </w:tabs>
        <w:suppressAutoHyphens/>
        <w:spacing w:after="0" w:line="240" w:lineRule="auto"/>
        <w:rPr>
          <w:rFonts w:ascii="Arial" w:eastAsia="Times New Roman" w:hAnsi="Arial" w:cs="Arial"/>
          <w:b/>
          <w:bCs/>
          <w:kern w:val="2"/>
          <w:lang w:eastAsia="ar-SA"/>
        </w:rPr>
      </w:pPr>
    </w:p>
    <w:p w14:paraId="60CD5AFC" w14:textId="48A98D79" w:rsidR="004802FA" w:rsidRPr="00B67AAC" w:rsidRDefault="00656E40" w:rsidP="002E14BE">
      <w:pPr>
        <w:widowControl w:val="0"/>
        <w:tabs>
          <w:tab w:val="left" w:pos="709"/>
        </w:tabs>
        <w:suppressAutoHyphens/>
        <w:spacing w:after="0" w:line="240" w:lineRule="auto"/>
        <w:rPr>
          <w:rFonts w:ascii="Arial" w:eastAsia="Times New Roman" w:hAnsi="Arial" w:cs="Arial"/>
          <w:b/>
          <w:bCs/>
          <w:kern w:val="2"/>
          <w:lang w:eastAsia="ar-SA"/>
        </w:rPr>
      </w:pPr>
      <w:bookmarkStart w:id="4" w:name="table4"/>
      <w:r w:rsidRPr="002E14BE">
        <w:rPr>
          <w:rFonts w:ascii="Arial" w:eastAsia="Times New Roman" w:hAnsi="Arial" w:cs="Arial"/>
          <w:b/>
          <w:bCs/>
          <w:kern w:val="2"/>
          <w:lang w:eastAsia="ar-SA"/>
        </w:rPr>
        <w:t>Table 4</w:t>
      </w:r>
      <w:bookmarkEnd w:id="4"/>
      <w:r w:rsidRPr="002E14BE">
        <w:rPr>
          <w:rFonts w:ascii="Arial" w:eastAsia="Times New Roman" w:hAnsi="Arial" w:cs="Arial"/>
          <w:b/>
          <w:bCs/>
          <w:kern w:val="2"/>
          <w:lang w:eastAsia="ar-SA"/>
        </w:rPr>
        <w:t xml:space="preserve"> </w:t>
      </w:r>
      <w:r w:rsidR="002E14BE">
        <w:rPr>
          <w:rFonts w:ascii="Arial" w:eastAsia="Times New Roman" w:hAnsi="Arial" w:cs="Arial"/>
          <w:b/>
          <w:bCs/>
          <w:kern w:val="2"/>
          <w:lang w:eastAsia="ar-SA"/>
        </w:rPr>
        <w:t xml:space="preserve">-  </w:t>
      </w:r>
      <w:r w:rsidR="004802FA" w:rsidRPr="002E14BE">
        <w:rPr>
          <w:rFonts w:ascii="Arial" w:eastAsia="Times New Roman" w:hAnsi="Arial" w:cs="Arial"/>
          <w:bCs/>
          <w:kern w:val="2"/>
          <w:lang w:eastAsia="ar-SA"/>
        </w:rPr>
        <w:t xml:space="preserve">Specific treatment indications from the </w:t>
      </w:r>
      <w:r w:rsidR="00F860DB" w:rsidRPr="002E14BE">
        <w:rPr>
          <w:rFonts w:ascii="Arial" w:eastAsia="Times New Roman" w:hAnsi="Arial" w:cs="Arial"/>
          <w:bCs/>
          <w:kern w:val="2"/>
          <w:lang w:eastAsia="ar-SA"/>
        </w:rPr>
        <w:t>data collected</w:t>
      </w:r>
    </w:p>
    <w:p w14:paraId="15E397F9" w14:textId="77777777" w:rsidR="004802FA" w:rsidRPr="00B67AAC" w:rsidRDefault="004802FA" w:rsidP="004802FA">
      <w:pPr>
        <w:widowControl w:val="0"/>
        <w:tabs>
          <w:tab w:val="left" w:pos="709"/>
        </w:tabs>
        <w:suppressAutoHyphens/>
        <w:spacing w:after="0" w:line="240" w:lineRule="auto"/>
        <w:ind w:left="360"/>
        <w:rPr>
          <w:rFonts w:ascii="Arial" w:eastAsia="Times New Roman" w:hAnsi="Arial" w:cs="Arial"/>
          <w:bCs/>
          <w:kern w:val="2"/>
          <w:lang w:eastAsia="ar-SA"/>
        </w:rPr>
      </w:pPr>
    </w:p>
    <w:tbl>
      <w:tblPr>
        <w:tblStyle w:val="TableGrid"/>
        <w:tblW w:w="0" w:type="auto"/>
        <w:tblInd w:w="360" w:type="dxa"/>
        <w:tblLook w:val="04A0" w:firstRow="1" w:lastRow="0" w:firstColumn="1" w:lastColumn="0" w:noHBand="0" w:noVBand="1"/>
      </w:tblPr>
      <w:tblGrid>
        <w:gridCol w:w="5560"/>
        <w:gridCol w:w="3260"/>
      </w:tblGrid>
      <w:tr w:rsidR="004802FA" w:rsidRPr="00B67AAC" w14:paraId="6CF4414A" w14:textId="77777777" w:rsidTr="00792A09">
        <w:tc>
          <w:tcPr>
            <w:tcW w:w="5560" w:type="dxa"/>
          </w:tcPr>
          <w:p w14:paraId="5749FA81"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Linked indication</w:t>
            </w:r>
          </w:p>
        </w:tc>
        <w:tc>
          <w:tcPr>
            <w:tcW w:w="3260" w:type="dxa"/>
          </w:tcPr>
          <w:p w14:paraId="4C1C18E7"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Number of patients</w:t>
            </w:r>
          </w:p>
        </w:tc>
      </w:tr>
      <w:tr w:rsidR="004802FA" w:rsidRPr="00B67AAC" w14:paraId="60EB109C" w14:textId="77777777" w:rsidTr="00252E09">
        <w:tc>
          <w:tcPr>
            <w:tcW w:w="8820" w:type="dxa"/>
            <w:gridSpan w:val="2"/>
          </w:tcPr>
          <w:p w14:paraId="717998E2" w14:textId="77777777" w:rsidR="004802FA" w:rsidRPr="00B67AAC" w:rsidRDefault="004802FA" w:rsidP="00A82A5A">
            <w:pPr>
              <w:widowControl w:val="0"/>
              <w:tabs>
                <w:tab w:val="left" w:pos="709"/>
              </w:tabs>
              <w:suppressAutoHyphens/>
              <w:jc w:val="center"/>
              <w:rPr>
                <w:rFonts w:ascii="Arial" w:eastAsia="Times New Roman" w:hAnsi="Arial" w:cs="Arial"/>
                <w:b/>
                <w:bCs/>
                <w:kern w:val="2"/>
                <w:lang w:eastAsia="ar-SA"/>
              </w:rPr>
            </w:pPr>
            <w:r w:rsidRPr="00B67AAC">
              <w:rPr>
                <w:rFonts w:ascii="Arial" w:eastAsia="Times New Roman" w:hAnsi="Arial" w:cs="Arial"/>
                <w:b/>
                <w:bCs/>
                <w:kern w:val="2"/>
                <w:lang w:eastAsia="ar-SA"/>
              </w:rPr>
              <w:t>Antipsychotics (74 patients – 29%)</w:t>
            </w:r>
          </w:p>
        </w:tc>
      </w:tr>
      <w:tr w:rsidR="004802FA" w:rsidRPr="00B67AAC" w14:paraId="621A359A" w14:textId="77777777" w:rsidTr="00792A09">
        <w:tc>
          <w:tcPr>
            <w:tcW w:w="5560" w:type="dxa"/>
          </w:tcPr>
          <w:p w14:paraId="34E909EA"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Psychosis, schizophrenia, hallucinations, psychotic symptoms</w:t>
            </w:r>
          </w:p>
        </w:tc>
        <w:tc>
          <w:tcPr>
            <w:tcW w:w="3260" w:type="dxa"/>
          </w:tcPr>
          <w:p w14:paraId="6B2E164B" w14:textId="6E278B98" w:rsidR="004802FA" w:rsidRPr="00B67AAC" w:rsidRDefault="004802FA" w:rsidP="002E2E72">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23 (3</w:t>
            </w:r>
            <w:r w:rsidR="002E2E72">
              <w:rPr>
                <w:rFonts w:ascii="Arial" w:eastAsia="Times New Roman" w:hAnsi="Arial" w:cs="Arial"/>
                <w:bCs/>
                <w:kern w:val="2"/>
                <w:lang w:eastAsia="ar-SA"/>
              </w:rPr>
              <w:t>1</w:t>
            </w:r>
            <w:r w:rsidRPr="00B67AAC">
              <w:rPr>
                <w:rFonts w:ascii="Arial" w:eastAsia="Times New Roman" w:hAnsi="Arial" w:cs="Arial"/>
                <w:bCs/>
                <w:kern w:val="2"/>
                <w:lang w:eastAsia="ar-SA"/>
              </w:rPr>
              <w:t>%)</w:t>
            </w:r>
          </w:p>
        </w:tc>
      </w:tr>
      <w:tr w:rsidR="004802FA" w:rsidRPr="00B67AAC" w14:paraId="0FF136ED" w14:textId="77777777" w:rsidTr="00792A09">
        <w:tc>
          <w:tcPr>
            <w:tcW w:w="5560" w:type="dxa"/>
          </w:tcPr>
          <w:p w14:paraId="2287469D" w14:textId="5045CFC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 xml:space="preserve">Depression, OCD, BPD, anxiety, </w:t>
            </w:r>
            <w:r w:rsidR="00D10245">
              <w:rPr>
                <w:rFonts w:ascii="Arial" w:eastAsia="Times New Roman" w:hAnsi="Arial" w:cs="Arial"/>
                <w:bCs/>
                <w:kern w:val="2"/>
                <w:lang w:eastAsia="ar-SA"/>
              </w:rPr>
              <w:t>b</w:t>
            </w:r>
            <w:r w:rsidRPr="00B67AAC">
              <w:rPr>
                <w:rFonts w:ascii="Arial" w:eastAsia="Times New Roman" w:hAnsi="Arial" w:cs="Arial"/>
                <w:bCs/>
                <w:kern w:val="2"/>
                <w:lang w:eastAsia="ar-SA"/>
              </w:rPr>
              <w:t>ipolar</w:t>
            </w:r>
          </w:p>
        </w:tc>
        <w:tc>
          <w:tcPr>
            <w:tcW w:w="3260" w:type="dxa"/>
          </w:tcPr>
          <w:p w14:paraId="3AACBD91"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18 (24%)</w:t>
            </w:r>
          </w:p>
        </w:tc>
      </w:tr>
      <w:tr w:rsidR="004802FA" w:rsidRPr="00B67AAC" w14:paraId="5F82FD55" w14:textId="77777777" w:rsidTr="00792A09">
        <w:tc>
          <w:tcPr>
            <w:tcW w:w="5560" w:type="dxa"/>
          </w:tcPr>
          <w:p w14:paraId="33D4CE02"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Challenging behaviour, agitation,  aggression (including one associated with sexual behaviour)</w:t>
            </w:r>
          </w:p>
        </w:tc>
        <w:tc>
          <w:tcPr>
            <w:tcW w:w="3260" w:type="dxa"/>
          </w:tcPr>
          <w:p w14:paraId="05EFE724" w14:textId="48CAAB8B" w:rsidR="004802FA" w:rsidRPr="00B67AAC" w:rsidRDefault="002E2E72" w:rsidP="00A82A5A">
            <w:pPr>
              <w:widowControl w:val="0"/>
              <w:tabs>
                <w:tab w:val="left" w:pos="709"/>
              </w:tabs>
              <w:suppressAutoHyphens/>
              <w:rPr>
                <w:rFonts w:ascii="Arial" w:eastAsia="Times New Roman" w:hAnsi="Arial" w:cs="Arial"/>
                <w:bCs/>
                <w:kern w:val="2"/>
                <w:lang w:eastAsia="ar-SA"/>
              </w:rPr>
            </w:pPr>
            <w:r>
              <w:rPr>
                <w:rFonts w:ascii="Arial" w:eastAsia="Times New Roman" w:hAnsi="Arial" w:cs="Arial"/>
                <w:bCs/>
                <w:kern w:val="2"/>
                <w:lang w:eastAsia="ar-SA"/>
              </w:rPr>
              <w:t>19 (26</w:t>
            </w:r>
            <w:r w:rsidR="004802FA" w:rsidRPr="00B67AAC">
              <w:rPr>
                <w:rFonts w:ascii="Arial" w:eastAsia="Times New Roman" w:hAnsi="Arial" w:cs="Arial"/>
                <w:bCs/>
                <w:kern w:val="2"/>
                <w:lang w:eastAsia="ar-SA"/>
              </w:rPr>
              <w:t>%)</w:t>
            </w:r>
          </w:p>
        </w:tc>
      </w:tr>
      <w:tr w:rsidR="004802FA" w:rsidRPr="00B67AAC" w14:paraId="12CF3C8C" w14:textId="77777777" w:rsidTr="00792A09">
        <w:tc>
          <w:tcPr>
            <w:tcW w:w="5560" w:type="dxa"/>
          </w:tcPr>
          <w:p w14:paraId="3F3D9AFE"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Sleep</w:t>
            </w:r>
          </w:p>
        </w:tc>
        <w:tc>
          <w:tcPr>
            <w:tcW w:w="3260" w:type="dxa"/>
          </w:tcPr>
          <w:p w14:paraId="396FD871"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3 (4%)</w:t>
            </w:r>
          </w:p>
        </w:tc>
      </w:tr>
      <w:tr w:rsidR="004802FA" w:rsidRPr="00B67AAC" w14:paraId="0B8D744C" w14:textId="77777777" w:rsidTr="00792A09">
        <w:tc>
          <w:tcPr>
            <w:tcW w:w="5560" w:type="dxa"/>
          </w:tcPr>
          <w:p w14:paraId="33528401" w14:textId="2140E97A"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 xml:space="preserve">Autism / ADHD / </w:t>
            </w:r>
            <w:r w:rsidR="00D10245">
              <w:rPr>
                <w:rFonts w:ascii="Arial" w:eastAsia="Times New Roman" w:hAnsi="Arial" w:cs="Arial"/>
                <w:bCs/>
                <w:kern w:val="2"/>
                <w:lang w:eastAsia="ar-SA"/>
              </w:rPr>
              <w:t>s</w:t>
            </w:r>
            <w:r w:rsidRPr="00B67AAC">
              <w:rPr>
                <w:rFonts w:ascii="Arial" w:eastAsia="Times New Roman" w:hAnsi="Arial" w:cs="Arial"/>
                <w:bCs/>
                <w:kern w:val="2"/>
                <w:lang w:eastAsia="ar-SA"/>
              </w:rPr>
              <w:t>evere LD</w:t>
            </w:r>
          </w:p>
        </w:tc>
        <w:tc>
          <w:tcPr>
            <w:tcW w:w="3260" w:type="dxa"/>
          </w:tcPr>
          <w:p w14:paraId="7F9ED63A" w14:textId="5249A6A4" w:rsidR="004802FA" w:rsidRPr="00B67AAC" w:rsidRDefault="004802FA" w:rsidP="00D10245">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8 (1</w:t>
            </w:r>
            <w:r w:rsidR="00D10245">
              <w:rPr>
                <w:rFonts w:ascii="Arial" w:eastAsia="Times New Roman" w:hAnsi="Arial" w:cs="Arial"/>
                <w:bCs/>
                <w:kern w:val="2"/>
                <w:lang w:eastAsia="ar-SA"/>
              </w:rPr>
              <w:t>1</w:t>
            </w:r>
            <w:r w:rsidRPr="00B67AAC">
              <w:rPr>
                <w:rFonts w:ascii="Arial" w:eastAsia="Times New Roman" w:hAnsi="Arial" w:cs="Arial"/>
                <w:bCs/>
                <w:kern w:val="2"/>
                <w:lang w:eastAsia="ar-SA"/>
              </w:rPr>
              <w:t>%)</w:t>
            </w:r>
          </w:p>
        </w:tc>
      </w:tr>
      <w:tr w:rsidR="004802FA" w:rsidRPr="00B67AAC" w14:paraId="4716E955" w14:textId="77777777" w:rsidTr="00792A09">
        <w:tc>
          <w:tcPr>
            <w:tcW w:w="5560" w:type="dxa"/>
          </w:tcPr>
          <w:p w14:paraId="4CB33996" w14:textId="5B02AC84"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Other (e.g</w:t>
            </w:r>
            <w:r w:rsidR="00D10245">
              <w:rPr>
                <w:rFonts w:ascii="Arial" w:eastAsia="Times New Roman" w:hAnsi="Arial" w:cs="Arial"/>
                <w:bCs/>
                <w:kern w:val="2"/>
                <w:lang w:eastAsia="ar-SA"/>
              </w:rPr>
              <w:t>.</w:t>
            </w:r>
            <w:r w:rsidRPr="00B67AAC">
              <w:rPr>
                <w:rFonts w:ascii="Arial" w:eastAsia="Times New Roman" w:hAnsi="Arial" w:cs="Arial"/>
                <w:bCs/>
                <w:kern w:val="2"/>
                <w:lang w:eastAsia="ar-SA"/>
              </w:rPr>
              <w:t xml:space="preserve"> </w:t>
            </w:r>
            <w:r w:rsidR="00D10245">
              <w:rPr>
                <w:rFonts w:ascii="Arial" w:eastAsia="Times New Roman" w:hAnsi="Arial" w:cs="Arial"/>
                <w:bCs/>
                <w:kern w:val="2"/>
                <w:lang w:eastAsia="ar-SA"/>
              </w:rPr>
              <w:t>c</w:t>
            </w:r>
            <w:r w:rsidRPr="00B67AAC">
              <w:rPr>
                <w:rFonts w:ascii="Arial" w:eastAsia="Times New Roman" w:hAnsi="Arial" w:cs="Arial"/>
                <w:bCs/>
                <w:kern w:val="2"/>
                <w:lang w:eastAsia="ar-SA"/>
              </w:rPr>
              <w:t xml:space="preserve">erebral </w:t>
            </w:r>
            <w:r w:rsidR="00D10245">
              <w:rPr>
                <w:rFonts w:ascii="Arial" w:eastAsia="Times New Roman" w:hAnsi="Arial" w:cs="Arial"/>
                <w:bCs/>
                <w:kern w:val="2"/>
                <w:lang w:eastAsia="ar-SA"/>
              </w:rPr>
              <w:t>p</w:t>
            </w:r>
            <w:r w:rsidRPr="00B67AAC">
              <w:rPr>
                <w:rFonts w:ascii="Arial" w:eastAsia="Times New Roman" w:hAnsi="Arial" w:cs="Arial"/>
                <w:bCs/>
                <w:kern w:val="2"/>
                <w:lang w:eastAsia="ar-SA"/>
              </w:rPr>
              <w:t>alsy, pain, dementia)</w:t>
            </w:r>
          </w:p>
        </w:tc>
        <w:tc>
          <w:tcPr>
            <w:tcW w:w="3260" w:type="dxa"/>
          </w:tcPr>
          <w:p w14:paraId="12B50F41"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3 (4%)</w:t>
            </w:r>
          </w:p>
        </w:tc>
      </w:tr>
      <w:tr w:rsidR="004802FA" w:rsidRPr="00B67AAC" w14:paraId="549C9247" w14:textId="77777777" w:rsidTr="00252E09">
        <w:tc>
          <w:tcPr>
            <w:tcW w:w="8820" w:type="dxa"/>
            <w:gridSpan w:val="2"/>
          </w:tcPr>
          <w:p w14:paraId="55024EF9" w14:textId="77777777" w:rsidR="004802FA" w:rsidRPr="00B67AAC" w:rsidRDefault="004802FA" w:rsidP="00A82A5A">
            <w:pPr>
              <w:widowControl w:val="0"/>
              <w:tabs>
                <w:tab w:val="left" w:pos="709"/>
              </w:tabs>
              <w:suppressAutoHyphens/>
              <w:jc w:val="center"/>
              <w:rPr>
                <w:rFonts w:ascii="Arial" w:eastAsia="Times New Roman" w:hAnsi="Arial" w:cs="Arial"/>
                <w:b/>
                <w:bCs/>
                <w:kern w:val="2"/>
                <w:lang w:eastAsia="ar-SA"/>
              </w:rPr>
            </w:pPr>
            <w:r w:rsidRPr="00B67AAC">
              <w:rPr>
                <w:rFonts w:ascii="Arial" w:eastAsia="Times New Roman" w:hAnsi="Arial" w:cs="Arial"/>
                <w:b/>
                <w:bCs/>
                <w:kern w:val="2"/>
                <w:lang w:eastAsia="ar-SA"/>
              </w:rPr>
              <w:t>Antidepressants (106 patients – 42%)</w:t>
            </w:r>
          </w:p>
        </w:tc>
      </w:tr>
      <w:tr w:rsidR="004802FA" w:rsidRPr="00B67AAC" w14:paraId="27A64DC0" w14:textId="77777777" w:rsidTr="00792A09">
        <w:tc>
          <w:tcPr>
            <w:tcW w:w="5560" w:type="dxa"/>
          </w:tcPr>
          <w:p w14:paraId="15A4963F"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Depression</w:t>
            </w:r>
          </w:p>
        </w:tc>
        <w:tc>
          <w:tcPr>
            <w:tcW w:w="3260" w:type="dxa"/>
          </w:tcPr>
          <w:p w14:paraId="6624AA4E"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57 (54%)</w:t>
            </w:r>
          </w:p>
        </w:tc>
      </w:tr>
      <w:tr w:rsidR="004802FA" w:rsidRPr="00B67AAC" w14:paraId="324974BD" w14:textId="77777777" w:rsidTr="00792A09">
        <w:tc>
          <w:tcPr>
            <w:tcW w:w="5560" w:type="dxa"/>
          </w:tcPr>
          <w:p w14:paraId="3201894E"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Anxiety</w:t>
            </w:r>
          </w:p>
        </w:tc>
        <w:tc>
          <w:tcPr>
            <w:tcW w:w="3260" w:type="dxa"/>
          </w:tcPr>
          <w:p w14:paraId="7FFD44E8"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19 (18%)</w:t>
            </w:r>
          </w:p>
        </w:tc>
      </w:tr>
      <w:tr w:rsidR="004802FA" w:rsidRPr="00B67AAC" w14:paraId="1F5035C7" w14:textId="77777777" w:rsidTr="00792A09">
        <w:tc>
          <w:tcPr>
            <w:tcW w:w="5560" w:type="dxa"/>
          </w:tcPr>
          <w:p w14:paraId="47104543"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Low mood</w:t>
            </w:r>
          </w:p>
        </w:tc>
        <w:tc>
          <w:tcPr>
            <w:tcW w:w="3260" w:type="dxa"/>
          </w:tcPr>
          <w:p w14:paraId="563DE392" w14:textId="10A12F7A"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7 (7%)</w:t>
            </w:r>
          </w:p>
        </w:tc>
      </w:tr>
      <w:tr w:rsidR="004802FA" w:rsidRPr="00B67AAC" w14:paraId="6DA94789" w14:textId="77777777" w:rsidTr="00792A09">
        <w:tc>
          <w:tcPr>
            <w:tcW w:w="5560" w:type="dxa"/>
          </w:tcPr>
          <w:p w14:paraId="632BCFAF"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 xml:space="preserve">Sleep </w:t>
            </w:r>
          </w:p>
        </w:tc>
        <w:tc>
          <w:tcPr>
            <w:tcW w:w="3260" w:type="dxa"/>
          </w:tcPr>
          <w:p w14:paraId="22CB55DA"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6 (6%)</w:t>
            </w:r>
          </w:p>
        </w:tc>
      </w:tr>
      <w:tr w:rsidR="004802FA" w:rsidRPr="00B67AAC" w14:paraId="194D9F20" w14:textId="77777777" w:rsidTr="00792A09">
        <w:tc>
          <w:tcPr>
            <w:tcW w:w="5560" w:type="dxa"/>
          </w:tcPr>
          <w:p w14:paraId="122A4D95"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Behaviour / agitation</w:t>
            </w:r>
          </w:p>
        </w:tc>
        <w:tc>
          <w:tcPr>
            <w:tcW w:w="3260" w:type="dxa"/>
          </w:tcPr>
          <w:p w14:paraId="7BEEF583" w14:textId="12A727E6"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3 (3%)</w:t>
            </w:r>
          </w:p>
        </w:tc>
      </w:tr>
      <w:tr w:rsidR="004802FA" w:rsidRPr="00B67AAC" w14:paraId="68227B69" w14:textId="77777777" w:rsidTr="00792A09">
        <w:tc>
          <w:tcPr>
            <w:tcW w:w="5560" w:type="dxa"/>
          </w:tcPr>
          <w:p w14:paraId="51DE3DE7"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Pain</w:t>
            </w:r>
          </w:p>
        </w:tc>
        <w:tc>
          <w:tcPr>
            <w:tcW w:w="3260" w:type="dxa"/>
          </w:tcPr>
          <w:p w14:paraId="55F9B85C"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4 (4%)</w:t>
            </w:r>
          </w:p>
        </w:tc>
      </w:tr>
      <w:tr w:rsidR="004802FA" w:rsidRPr="00B67AAC" w14:paraId="11F79C51" w14:textId="77777777" w:rsidTr="00792A09">
        <w:tc>
          <w:tcPr>
            <w:tcW w:w="5560" w:type="dxa"/>
          </w:tcPr>
          <w:p w14:paraId="0DE54AC2" w14:textId="31B26E75"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Other (</w:t>
            </w:r>
            <w:r w:rsidR="00D10245">
              <w:rPr>
                <w:rFonts w:ascii="Arial" w:eastAsia="Times New Roman" w:hAnsi="Arial" w:cs="Arial"/>
                <w:bCs/>
                <w:kern w:val="2"/>
                <w:lang w:eastAsia="ar-SA"/>
              </w:rPr>
              <w:t>b</w:t>
            </w:r>
            <w:r w:rsidRPr="00B67AAC">
              <w:rPr>
                <w:rFonts w:ascii="Arial" w:eastAsia="Times New Roman" w:hAnsi="Arial" w:cs="Arial"/>
                <w:bCs/>
                <w:kern w:val="2"/>
                <w:lang w:eastAsia="ar-SA"/>
              </w:rPr>
              <w:t>ipolar, BPD, psychosis, paranoid schizophrenia, migraine, OCD)</w:t>
            </w:r>
          </w:p>
        </w:tc>
        <w:tc>
          <w:tcPr>
            <w:tcW w:w="3260" w:type="dxa"/>
          </w:tcPr>
          <w:p w14:paraId="30719F43"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10 (9%)</w:t>
            </w:r>
          </w:p>
        </w:tc>
      </w:tr>
      <w:tr w:rsidR="004802FA" w:rsidRPr="00B67AAC" w14:paraId="7323CBD8" w14:textId="77777777" w:rsidTr="00252E09">
        <w:tc>
          <w:tcPr>
            <w:tcW w:w="8820" w:type="dxa"/>
            <w:gridSpan w:val="2"/>
          </w:tcPr>
          <w:p w14:paraId="63349422" w14:textId="55BBC367" w:rsidR="004802FA" w:rsidRPr="00B67AAC" w:rsidRDefault="004802FA" w:rsidP="00A82A5A">
            <w:pPr>
              <w:widowControl w:val="0"/>
              <w:tabs>
                <w:tab w:val="left" w:pos="709"/>
              </w:tabs>
              <w:suppressAutoHyphens/>
              <w:jc w:val="center"/>
              <w:rPr>
                <w:rFonts w:ascii="Arial" w:eastAsia="Times New Roman" w:hAnsi="Arial" w:cs="Arial"/>
                <w:b/>
                <w:bCs/>
                <w:kern w:val="2"/>
                <w:lang w:eastAsia="ar-SA"/>
              </w:rPr>
            </w:pPr>
            <w:r w:rsidRPr="00B67AAC">
              <w:rPr>
                <w:rFonts w:ascii="Arial" w:eastAsia="Times New Roman" w:hAnsi="Arial" w:cs="Arial"/>
                <w:b/>
                <w:bCs/>
                <w:kern w:val="2"/>
                <w:lang w:eastAsia="ar-SA"/>
              </w:rPr>
              <w:t xml:space="preserve">Anxiolytic / hypnotic (25 patients </w:t>
            </w:r>
            <w:r w:rsidR="009F16F5" w:rsidRPr="00B67AAC">
              <w:rPr>
                <w:rFonts w:ascii="Arial" w:eastAsia="Times New Roman" w:hAnsi="Arial" w:cs="Arial"/>
                <w:b/>
                <w:bCs/>
                <w:kern w:val="2"/>
                <w:lang w:eastAsia="ar-SA"/>
              </w:rPr>
              <w:t>–</w:t>
            </w:r>
            <w:r w:rsidRPr="00B67AAC">
              <w:rPr>
                <w:rFonts w:ascii="Arial" w:eastAsia="Times New Roman" w:hAnsi="Arial" w:cs="Arial"/>
                <w:b/>
                <w:bCs/>
                <w:kern w:val="2"/>
                <w:lang w:eastAsia="ar-SA"/>
              </w:rPr>
              <w:t xml:space="preserve"> </w:t>
            </w:r>
            <w:r w:rsidR="009F16F5" w:rsidRPr="00B67AAC">
              <w:rPr>
                <w:rFonts w:ascii="Arial" w:eastAsia="Times New Roman" w:hAnsi="Arial" w:cs="Arial"/>
                <w:b/>
                <w:bCs/>
                <w:kern w:val="2"/>
                <w:lang w:eastAsia="ar-SA"/>
              </w:rPr>
              <w:t>10%)</w:t>
            </w:r>
          </w:p>
        </w:tc>
      </w:tr>
      <w:tr w:rsidR="004802FA" w:rsidRPr="00B67AAC" w14:paraId="2BC27D07" w14:textId="77777777" w:rsidTr="00792A09">
        <w:tc>
          <w:tcPr>
            <w:tcW w:w="5560" w:type="dxa"/>
          </w:tcPr>
          <w:p w14:paraId="3F500219"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Anxiety</w:t>
            </w:r>
          </w:p>
        </w:tc>
        <w:tc>
          <w:tcPr>
            <w:tcW w:w="3260" w:type="dxa"/>
          </w:tcPr>
          <w:p w14:paraId="7B6D50D2"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5 (20%)</w:t>
            </w:r>
          </w:p>
        </w:tc>
      </w:tr>
      <w:tr w:rsidR="004802FA" w:rsidRPr="00B67AAC" w14:paraId="77673AD1" w14:textId="77777777" w:rsidTr="00792A09">
        <w:tc>
          <w:tcPr>
            <w:tcW w:w="5560" w:type="dxa"/>
          </w:tcPr>
          <w:p w14:paraId="5F434F61"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Agitation / distress / aggression/ problem behaviour</w:t>
            </w:r>
          </w:p>
        </w:tc>
        <w:tc>
          <w:tcPr>
            <w:tcW w:w="3260" w:type="dxa"/>
          </w:tcPr>
          <w:p w14:paraId="34493446"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8  (32%)</w:t>
            </w:r>
          </w:p>
        </w:tc>
      </w:tr>
      <w:tr w:rsidR="004802FA" w:rsidRPr="00B67AAC" w14:paraId="53946ABB" w14:textId="77777777" w:rsidTr="00792A09">
        <w:tc>
          <w:tcPr>
            <w:tcW w:w="5560" w:type="dxa"/>
          </w:tcPr>
          <w:p w14:paraId="4E485883"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Insomnia</w:t>
            </w:r>
          </w:p>
        </w:tc>
        <w:tc>
          <w:tcPr>
            <w:tcW w:w="3260" w:type="dxa"/>
          </w:tcPr>
          <w:p w14:paraId="48788BB5"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2 (8%)</w:t>
            </w:r>
          </w:p>
        </w:tc>
      </w:tr>
      <w:tr w:rsidR="004802FA" w:rsidRPr="00B67AAC" w14:paraId="196C610F" w14:textId="77777777" w:rsidTr="00792A09">
        <w:tc>
          <w:tcPr>
            <w:tcW w:w="5560" w:type="dxa"/>
          </w:tcPr>
          <w:p w14:paraId="7FCF68D0"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Epilepsy / cerebral palsy</w:t>
            </w:r>
          </w:p>
        </w:tc>
        <w:tc>
          <w:tcPr>
            <w:tcW w:w="3260" w:type="dxa"/>
          </w:tcPr>
          <w:p w14:paraId="52F4EE72"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5 (20%)</w:t>
            </w:r>
          </w:p>
        </w:tc>
      </w:tr>
      <w:tr w:rsidR="004802FA" w:rsidRPr="00B67AAC" w14:paraId="4C477297" w14:textId="77777777" w:rsidTr="00792A09">
        <w:tc>
          <w:tcPr>
            <w:tcW w:w="5560" w:type="dxa"/>
          </w:tcPr>
          <w:p w14:paraId="6DD44786"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Other (dementia, schizophrenia, Tourette’s, OCD, encephalopathy, mood disorder)</w:t>
            </w:r>
          </w:p>
        </w:tc>
        <w:tc>
          <w:tcPr>
            <w:tcW w:w="3260" w:type="dxa"/>
          </w:tcPr>
          <w:p w14:paraId="03C8E009" w14:textId="77777777" w:rsidR="004802FA" w:rsidRPr="00B67AAC" w:rsidRDefault="004802FA"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6 (24%)</w:t>
            </w:r>
          </w:p>
        </w:tc>
      </w:tr>
      <w:tr w:rsidR="00792A09" w:rsidRPr="00B67AAC" w14:paraId="2C5D61A7" w14:textId="77777777" w:rsidTr="00A661C1">
        <w:tc>
          <w:tcPr>
            <w:tcW w:w="8820" w:type="dxa"/>
            <w:gridSpan w:val="2"/>
          </w:tcPr>
          <w:p w14:paraId="23CF4EEC" w14:textId="271187C7" w:rsidR="00792A09" w:rsidRDefault="00792A09" w:rsidP="00792A09">
            <w:pPr>
              <w:widowControl w:val="0"/>
              <w:tabs>
                <w:tab w:val="left" w:pos="709"/>
              </w:tabs>
              <w:suppressAutoHyphens/>
              <w:jc w:val="center"/>
              <w:rPr>
                <w:rFonts w:ascii="Arial" w:eastAsia="Times New Roman" w:hAnsi="Arial" w:cs="Arial"/>
                <w:bCs/>
                <w:kern w:val="2"/>
                <w:lang w:eastAsia="ar-SA"/>
              </w:rPr>
            </w:pPr>
            <w:r w:rsidRPr="003A3444">
              <w:rPr>
                <w:rFonts w:ascii="Arial" w:eastAsia="Times New Roman" w:hAnsi="Arial" w:cs="Arial"/>
                <w:b/>
                <w:bCs/>
                <w:kern w:val="2"/>
                <w:lang w:eastAsia="ar-SA"/>
              </w:rPr>
              <w:t>Melatonin</w:t>
            </w:r>
            <w:r w:rsidRPr="003A3444">
              <w:rPr>
                <w:rFonts w:ascii="Arial" w:eastAsia="Times New Roman" w:hAnsi="Arial" w:cs="Arial"/>
                <w:b/>
                <w:bCs/>
                <w:kern w:val="2"/>
                <w:lang w:eastAsia="ar-SA"/>
              </w:rPr>
              <w:t xml:space="preserve"> </w:t>
            </w:r>
            <w:r>
              <w:rPr>
                <w:rFonts w:ascii="Arial" w:eastAsia="Times New Roman" w:hAnsi="Arial" w:cs="Arial"/>
                <w:b/>
                <w:bCs/>
                <w:kern w:val="2"/>
                <w:lang w:eastAsia="ar-SA"/>
              </w:rPr>
              <w:t>(17 – patients</w:t>
            </w:r>
            <w:r w:rsidR="003A3444">
              <w:rPr>
                <w:rFonts w:ascii="Arial" w:eastAsia="Times New Roman" w:hAnsi="Arial" w:cs="Arial"/>
                <w:b/>
                <w:bCs/>
                <w:kern w:val="2"/>
                <w:lang w:eastAsia="ar-SA"/>
              </w:rPr>
              <w:t xml:space="preserve"> – 7%</w:t>
            </w:r>
            <w:r>
              <w:rPr>
                <w:rFonts w:ascii="Arial" w:eastAsia="Times New Roman" w:hAnsi="Arial" w:cs="Arial"/>
                <w:b/>
                <w:bCs/>
                <w:kern w:val="2"/>
                <w:lang w:eastAsia="ar-SA"/>
              </w:rPr>
              <w:t>)</w:t>
            </w:r>
          </w:p>
          <w:p w14:paraId="503F6DA0" w14:textId="631375F8" w:rsidR="00792A09" w:rsidRPr="00792A09" w:rsidRDefault="00792A09" w:rsidP="00792A09">
            <w:pPr>
              <w:widowControl w:val="0"/>
              <w:tabs>
                <w:tab w:val="left" w:pos="709"/>
              </w:tabs>
              <w:suppressAutoHyphens/>
              <w:jc w:val="center"/>
              <w:rPr>
                <w:rFonts w:ascii="Arial" w:eastAsia="Times New Roman" w:hAnsi="Arial" w:cs="Arial"/>
                <w:b/>
                <w:bCs/>
                <w:kern w:val="2"/>
                <w:lang w:eastAsia="ar-SA"/>
              </w:rPr>
            </w:pPr>
            <w:r w:rsidRPr="00792A09">
              <w:rPr>
                <w:rFonts w:ascii="Arial" w:eastAsia="Times New Roman" w:hAnsi="Arial" w:cs="Arial"/>
                <w:bCs/>
                <w:kern w:val="2"/>
                <w:lang w:eastAsia="ar-SA"/>
              </w:rPr>
              <w:t>May also have been prescribed other psychotropic medication</w:t>
            </w:r>
          </w:p>
        </w:tc>
      </w:tr>
      <w:tr w:rsidR="00792A09" w:rsidRPr="00B67AAC" w14:paraId="6C27354F" w14:textId="77777777" w:rsidTr="00252E09">
        <w:tc>
          <w:tcPr>
            <w:tcW w:w="8820" w:type="dxa"/>
            <w:gridSpan w:val="2"/>
          </w:tcPr>
          <w:p w14:paraId="6C03E2F8" w14:textId="74DBF473" w:rsidR="00792A09" w:rsidRPr="00B67AAC" w:rsidRDefault="00792A09" w:rsidP="009F16F5">
            <w:pPr>
              <w:widowControl w:val="0"/>
              <w:tabs>
                <w:tab w:val="left" w:pos="709"/>
              </w:tabs>
              <w:suppressAutoHyphens/>
              <w:contextualSpacing/>
              <w:jc w:val="center"/>
              <w:rPr>
                <w:rFonts w:ascii="Arial" w:eastAsia="Times New Roman" w:hAnsi="Arial" w:cs="Arial"/>
                <w:b/>
                <w:kern w:val="2"/>
                <w:lang w:eastAsia="ar-SA"/>
              </w:rPr>
            </w:pPr>
            <w:r w:rsidRPr="00B67AAC">
              <w:rPr>
                <w:rFonts w:ascii="Arial" w:eastAsia="Times New Roman" w:hAnsi="Arial" w:cs="Arial"/>
                <w:b/>
                <w:kern w:val="2"/>
                <w:lang w:eastAsia="ar-SA"/>
              </w:rPr>
              <w:t>Mania and hypomania medication, inc antiepileptic medication (28 patients – 11%)</w:t>
            </w:r>
          </w:p>
        </w:tc>
      </w:tr>
      <w:tr w:rsidR="00792A09" w:rsidRPr="00B67AAC" w14:paraId="559B924B" w14:textId="77777777" w:rsidTr="00792A09">
        <w:tc>
          <w:tcPr>
            <w:tcW w:w="5560" w:type="dxa"/>
          </w:tcPr>
          <w:p w14:paraId="37350339" w14:textId="77777777" w:rsidR="00792A09" w:rsidRPr="00B67AAC" w:rsidRDefault="00792A09"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Epilepsy</w:t>
            </w:r>
          </w:p>
        </w:tc>
        <w:tc>
          <w:tcPr>
            <w:tcW w:w="3260" w:type="dxa"/>
          </w:tcPr>
          <w:p w14:paraId="07C96E5D" w14:textId="77777777" w:rsidR="00792A09" w:rsidRPr="00B67AAC" w:rsidRDefault="00792A09"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21</w:t>
            </w:r>
          </w:p>
        </w:tc>
      </w:tr>
      <w:tr w:rsidR="00792A09" w:rsidRPr="00B67AAC" w14:paraId="55736F0D" w14:textId="77777777" w:rsidTr="00792A09">
        <w:tc>
          <w:tcPr>
            <w:tcW w:w="5560" w:type="dxa"/>
          </w:tcPr>
          <w:p w14:paraId="4C481D0A" w14:textId="77777777" w:rsidR="00792A09" w:rsidRPr="00B67AAC" w:rsidRDefault="00792A09"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 xml:space="preserve">Mood stabilisers </w:t>
            </w:r>
          </w:p>
        </w:tc>
        <w:tc>
          <w:tcPr>
            <w:tcW w:w="3260" w:type="dxa"/>
          </w:tcPr>
          <w:p w14:paraId="058EE1A7" w14:textId="77777777" w:rsidR="00792A09" w:rsidRPr="00B67AAC" w:rsidRDefault="00792A09"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3</w:t>
            </w:r>
          </w:p>
        </w:tc>
      </w:tr>
      <w:tr w:rsidR="00792A09" w:rsidRPr="00B67AAC" w14:paraId="41D0A16D" w14:textId="77777777" w:rsidTr="00792A09">
        <w:tc>
          <w:tcPr>
            <w:tcW w:w="5560" w:type="dxa"/>
          </w:tcPr>
          <w:p w14:paraId="48782615" w14:textId="77777777" w:rsidR="00792A09" w:rsidRPr="00B67AAC" w:rsidRDefault="00792A09"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lastRenderedPageBreak/>
              <w:t>Obsessive compulsive disorder (OCD)</w:t>
            </w:r>
          </w:p>
        </w:tc>
        <w:tc>
          <w:tcPr>
            <w:tcW w:w="3260" w:type="dxa"/>
          </w:tcPr>
          <w:p w14:paraId="4459BDBC" w14:textId="77777777" w:rsidR="00792A09" w:rsidRPr="00B67AAC" w:rsidRDefault="00792A09"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1</w:t>
            </w:r>
          </w:p>
        </w:tc>
      </w:tr>
      <w:tr w:rsidR="00792A09" w:rsidRPr="00B67AAC" w14:paraId="4A5FAA54" w14:textId="77777777" w:rsidTr="00792A09">
        <w:tc>
          <w:tcPr>
            <w:tcW w:w="5560" w:type="dxa"/>
          </w:tcPr>
          <w:p w14:paraId="7BCD9B0D" w14:textId="34085F1F" w:rsidR="00792A09" w:rsidRPr="00B67AAC" w:rsidRDefault="00792A09"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Autism or Down</w:t>
            </w:r>
            <w:r>
              <w:rPr>
                <w:rFonts w:ascii="Arial" w:eastAsia="Times New Roman" w:hAnsi="Arial" w:cs="Arial"/>
                <w:bCs/>
                <w:kern w:val="2"/>
                <w:lang w:eastAsia="ar-SA"/>
              </w:rPr>
              <w:t>’s</w:t>
            </w:r>
            <w:r w:rsidRPr="00B67AAC">
              <w:rPr>
                <w:rFonts w:ascii="Arial" w:eastAsia="Times New Roman" w:hAnsi="Arial" w:cs="Arial"/>
                <w:bCs/>
                <w:kern w:val="2"/>
                <w:lang w:eastAsia="ar-SA"/>
              </w:rPr>
              <w:t xml:space="preserve"> syndrome</w:t>
            </w:r>
          </w:p>
        </w:tc>
        <w:tc>
          <w:tcPr>
            <w:tcW w:w="3260" w:type="dxa"/>
          </w:tcPr>
          <w:p w14:paraId="19C2345E" w14:textId="77777777" w:rsidR="00792A09" w:rsidRPr="00B67AAC" w:rsidRDefault="00792A09" w:rsidP="00A82A5A">
            <w:pPr>
              <w:widowControl w:val="0"/>
              <w:tabs>
                <w:tab w:val="left" w:pos="709"/>
              </w:tabs>
              <w:suppressAutoHyphens/>
              <w:rPr>
                <w:rFonts w:ascii="Arial" w:eastAsia="Times New Roman" w:hAnsi="Arial" w:cs="Arial"/>
                <w:bCs/>
                <w:kern w:val="2"/>
                <w:lang w:eastAsia="ar-SA"/>
              </w:rPr>
            </w:pPr>
            <w:r w:rsidRPr="00B67AAC">
              <w:rPr>
                <w:rFonts w:ascii="Arial" w:eastAsia="Times New Roman" w:hAnsi="Arial" w:cs="Arial"/>
                <w:bCs/>
                <w:kern w:val="2"/>
                <w:lang w:eastAsia="ar-SA"/>
              </w:rPr>
              <w:t>3</w:t>
            </w:r>
          </w:p>
        </w:tc>
      </w:tr>
      <w:tr w:rsidR="00792A09" w:rsidRPr="00656E40" w14:paraId="1468CC50" w14:textId="77777777" w:rsidTr="00252E09">
        <w:tc>
          <w:tcPr>
            <w:tcW w:w="8820" w:type="dxa"/>
            <w:gridSpan w:val="2"/>
          </w:tcPr>
          <w:p w14:paraId="53162A7D" w14:textId="08FA6804" w:rsidR="00792A09" w:rsidRPr="00792A09" w:rsidRDefault="00792A09" w:rsidP="00A82A5A">
            <w:pPr>
              <w:widowControl w:val="0"/>
              <w:tabs>
                <w:tab w:val="left" w:pos="709"/>
              </w:tabs>
              <w:suppressAutoHyphens/>
              <w:jc w:val="center"/>
              <w:rPr>
                <w:rFonts w:ascii="Arial" w:eastAsia="Times New Roman" w:hAnsi="Arial" w:cs="Arial"/>
                <w:b/>
                <w:bCs/>
                <w:kern w:val="2"/>
                <w:lang w:eastAsia="ar-SA"/>
              </w:rPr>
            </w:pPr>
            <w:r w:rsidRPr="00792A09">
              <w:rPr>
                <w:rFonts w:ascii="Arial" w:eastAsia="Times New Roman" w:hAnsi="Arial" w:cs="Arial"/>
                <w:b/>
                <w:bCs/>
                <w:kern w:val="2"/>
                <w:lang w:eastAsia="ar-SA"/>
              </w:rPr>
              <w:t>ADHD medication</w:t>
            </w:r>
          </w:p>
        </w:tc>
      </w:tr>
      <w:tr w:rsidR="00792A09" w:rsidRPr="00656E40" w14:paraId="2C9DB23F" w14:textId="77777777" w:rsidTr="00792A09">
        <w:tc>
          <w:tcPr>
            <w:tcW w:w="5560" w:type="dxa"/>
          </w:tcPr>
          <w:p w14:paraId="1372D6CE" w14:textId="77777777" w:rsidR="00792A09" w:rsidRPr="00792A09" w:rsidRDefault="00792A09" w:rsidP="00A82A5A">
            <w:pPr>
              <w:widowControl w:val="0"/>
              <w:tabs>
                <w:tab w:val="left" w:pos="709"/>
              </w:tabs>
              <w:suppressAutoHyphens/>
              <w:rPr>
                <w:rFonts w:ascii="Arial" w:eastAsia="Times New Roman" w:hAnsi="Arial" w:cs="Arial"/>
                <w:bCs/>
                <w:kern w:val="2"/>
                <w:lang w:eastAsia="ar-SA"/>
              </w:rPr>
            </w:pPr>
            <w:r w:rsidRPr="00792A09">
              <w:rPr>
                <w:rFonts w:ascii="Arial" w:eastAsia="Times New Roman" w:hAnsi="Arial" w:cs="Arial"/>
                <w:bCs/>
                <w:kern w:val="2"/>
                <w:lang w:eastAsia="ar-SA"/>
              </w:rPr>
              <w:t xml:space="preserve">ADHD </w:t>
            </w:r>
          </w:p>
        </w:tc>
        <w:tc>
          <w:tcPr>
            <w:tcW w:w="3260" w:type="dxa"/>
          </w:tcPr>
          <w:p w14:paraId="37A76A16" w14:textId="77777777" w:rsidR="00792A09" w:rsidRPr="00792A09" w:rsidRDefault="00792A09" w:rsidP="00A82A5A">
            <w:pPr>
              <w:widowControl w:val="0"/>
              <w:tabs>
                <w:tab w:val="left" w:pos="709"/>
              </w:tabs>
              <w:suppressAutoHyphens/>
              <w:rPr>
                <w:rFonts w:ascii="Arial" w:eastAsia="Times New Roman" w:hAnsi="Arial" w:cs="Arial"/>
                <w:bCs/>
                <w:kern w:val="2"/>
                <w:lang w:eastAsia="ar-SA"/>
              </w:rPr>
            </w:pPr>
            <w:r w:rsidRPr="00792A09">
              <w:rPr>
                <w:rFonts w:ascii="Arial" w:eastAsia="Times New Roman" w:hAnsi="Arial" w:cs="Arial"/>
                <w:bCs/>
                <w:kern w:val="2"/>
                <w:lang w:eastAsia="ar-SA"/>
              </w:rPr>
              <w:t>2</w:t>
            </w:r>
          </w:p>
        </w:tc>
      </w:tr>
      <w:tr w:rsidR="00792A09" w:rsidRPr="00656E40" w14:paraId="7B5E76F1" w14:textId="77777777" w:rsidTr="00792A09">
        <w:tc>
          <w:tcPr>
            <w:tcW w:w="5560" w:type="dxa"/>
          </w:tcPr>
          <w:p w14:paraId="38CBF613" w14:textId="7D4E3EE2" w:rsidR="00792A09" w:rsidRPr="00792A09" w:rsidRDefault="00792A09" w:rsidP="00A82A5A">
            <w:pPr>
              <w:widowControl w:val="0"/>
              <w:tabs>
                <w:tab w:val="left" w:pos="709"/>
              </w:tabs>
              <w:suppressAutoHyphens/>
              <w:rPr>
                <w:rFonts w:ascii="Arial" w:eastAsia="Times New Roman" w:hAnsi="Arial" w:cs="Arial"/>
                <w:bCs/>
                <w:kern w:val="2"/>
                <w:lang w:eastAsia="ar-SA"/>
              </w:rPr>
            </w:pPr>
            <w:r w:rsidRPr="00792A09">
              <w:rPr>
                <w:rFonts w:ascii="Arial" w:eastAsia="Times New Roman" w:hAnsi="Arial" w:cs="Arial"/>
                <w:bCs/>
                <w:kern w:val="2"/>
                <w:lang w:eastAsia="ar-SA"/>
              </w:rPr>
              <w:t>Lack of concentration</w:t>
            </w:r>
          </w:p>
        </w:tc>
        <w:tc>
          <w:tcPr>
            <w:tcW w:w="3260" w:type="dxa"/>
          </w:tcPr>
          <w:p w14:paraId="03AC12EB" w14:textId="77777777" w:rsidR="00792A09" w:rsidRPr="00792A09" w:rsidRDefault="00792A09" w:rsidP="00A82A5A">
            <w:pPr>
              <w:widowControl w:val="0"/>
              <w:tabs>
                <w:tab w:val="left" w:pos="709"/>
              </w:tabs>
              <w:suppressAutoHyphens/>
              <w:rPr>
                <w:rFonts w:ascii="Arial" w:eastAsia="Times New Roman" w:hAnsi="Arial" w:cs="Arial"/>
                <w:bCs/>
                <w:kern w:val="2"/>
                <w:lang w:eastAsia="ar-SA"/>
              </w:rPr>
            </w:pPr>
            <w:r w:rsidRPr="00792A09">
              <w:rPr>
                <w:rFonts w:ascii="Arial" w:eastAsia="Times New Roman" w:hAnsi="Arial" w:cs="Arial"/>
                <w:bCs/>
                <w:kern w:val="2"/>
                <w:lang w:eastAsia="ar-SA"/>
              </w:rPr>
              <w:t>1</w:t>
            </w:r>
          </w:p>
        </w:tc>
      </w:tr>
    </w:tbl>
    <w:p w14:paraId="4A78B78A" w14:textId="3E95841F" w:rsidR="00656E40" w:rsidRDefault="00656E40" w:rsidP="00252E09">
      <w:pPr>
        <w:rPr>
          <w:rFonts w:ascii="Arial" w:hAnsi="Arial" w:cs="Arial"/>
          <w:sz w:val="24"/>
          <w:szCs w:val="24"/>
        </w:rPr>
      </w:pPr>
    </w:p>
    <w:p w14:paraId="64475D84" w14:textId="77777777" w:rsidR="003F43FA" w:rsidRDefault="003F43FA" w:rsidP="00252E09">
      <w:pPr>
        <w:rPr>
          <w:rFonts w:ascii="Arial" w:hAnsi="Arial" w:cs="Arial"/>
          <w:sz w:val="24"/>
          <w:szCs w:val="24"/>
        </w:rPr>
      </w:pPr>
    </w:p>
    <w:p w14:paraId="21A7655A" w14:textId="77777777" w:rsidR="003F43FA" w:rsidRPr="00366E46" w:rsidRDefault="003F43FA" w:rsidP="003F43FA">
      <w:pPr>
        <w:rPr>
          <w:rFonts w:ascii="Arial" w:hAnsi="Arial" w:cs="Arial"/>
          <w:b/>
          <w:sz w:val="24"/>
          <w:szCs w:val="24"/>
        </w:rPr>
      </w:pPr>
      <w:r w:rsidRPr="00366E46">
        <w:rPr>
          <w:rFonts w:ascii="Arial" w:hAnsi="Arial" w:cs="Arial"/>
          <w:b/>
          <w:sz w:val="24"/>
          <w:szCs w:val="24"/>
        </w:rPr>
        <w:t>References</w:t>
      </w:r>
    </w:p>
    <w:p w14:paraId="2DE7FE2B" w14:textId="77777777" w:rsidR="003F43FA" w:rsidRDefault="003F43FA" w:rsidP="003F43FA">
      <w:pPr>
        <w:rPr>
          <w:rFonts w:ascii="Arial" w:hAnsi="Arial" w:cs="Arial"/>
          <w:sz w:val="24"/>
          <w:szCs w:val="24"/>
        </w:rPr>
      </w:pPr>
      <w:r>
        <w:rPr>
          <w:rFonts w:ascii="Arial" w:hAnsi="Arial" w:cs="Arial"/>
          <w:sz w:val="24"/>
          <w:szCs w:val="24"/>
        </w:rPr>
        <w:t xml:space="preserve">RCPsych - </w:t>
      </w:r>
      <w:r w:rsidRPr="00366E46">
        <w:rPr>
          <w:rFonts w:ascii="Arial" w:hAnsi="Arial" w:cs="Arial"/>
          <w:sz w:val="24"/>
          <w:szCs w:val="24"/>
        </w:rPr>
        <w:t>Psychotropic drug</w:t>
      </w:r>
      <w:r>
        <w:rPr>
          <w:rFonts w:ascii="Arial" w:hAnsi="Arial" w:cs="Arial"/>
          <w:sz w:val="24"/>
          <w:szCs w:val="24"/>
        </w:rPr>
        <w:t xml:space="preserve"> </w:t>
      </w:r>
      <w:r w:rsidRPr="00366E46">
        <w:rPr>
          <w:rFonts w:ascii="Arial" w:hAnsi="Arial" w:cs="Arial"/>
          <w:sz w:val="24"/>
          <w:szCs w:val="24"/>
        </w:rPr>
        <w:t>prescribing for people</w:t>
      </w:r>
      <w:r>
        <w:rPr>
          <w:rFonts w:ascii="Arial" w:hAnsi="Arial" w:cs="Arial"/>
          <w:sz w:val="24"/>
          <w:szCs w:val="24"/>
        </w:rPr>
        <w:t xml:space="preserve"> </w:t>
      </w:r>
      <w:r w:rsidRPr="00366E46">
        <w:rPr>
          <w:rFonts w:ascii="Arial" w:hAnsi="Arial" w:cs="Arial"/>
          <w:sz w:val="24"/>
          <w:szCs w:val="24"/>
        </w:rPr>
        <w:t>with intellectual disability,</w:t>
      </w:r>
      <w:r>
        <w:rPr>
          <w:rFonts w:ascii="Arial" w:hAnsi="Arial" w:cs="Arial"/>
          <w:sz w:val="24"/>
          <w:szCs w:val="24"/>
        </w:rPr>
        <w:t xml:space="preserve"> </w:t>
      </w:r>
      <w:r w:rsidRPr="00366E46">
        <w:rPr>
          <w:rFonts w:ascii="Arial" w:hAnsi="Arial" w:cs="Arial"/>
          <w:sz w:val="24"/>
          <w:szCs w:val="24"/>
        </w:rPr>
        <w:t>mental health problems</w:t>
      </w:r>
      <w:r>
        <w:rPr>
          <w:rFonts w:ascii="Arial" w:hAnsi="Arial" w:cs="Arial"/>
          <w:sz w:val="24"/>
          <w:szCs w:val="24"/>
        </w:rPr>
        <w:t xml:space="preserve"> </w:t>
      </w:r>
      <w:r w:rsidRPr="00366E46">
        <w:rPr>
          <w:rFonts w:ascii="Arial" w:hAnsi="Arial" w:cs="Arial"/>
          <w:sz w:val="24"/>
          <w:szCs w:val="24"/>
        </w:rPr>
        <w:t>and/or behaviours</w:t>
      </w:r>
      <w:r>
        <w:rPr>
          <w:rFonts w:ascii="Arial" w:hAnsi="Arial" w:cs="Arial"/>
          <w:sz w:val="24"/>
          <w:szCs w:val="24"/>
        </w:rPr>
        <w:t xml:space="preserve"> </w:t>
      </w:r>
      <w:r w:rsidRPr="00366E46">
        <w:rPr>
          <w:rFonts w:ascii="Arial" w:hAnsi="Arial" w:cs="Arial"/>
          <w:sz w:val="24"/>
          <w:szCs w:val="24"/>
        </w:rPr>
        <w:t>that challenge:</w:t>
      </w:r>
      <w:r>
        <w:rPr>
          <w:rFonts w:ascii="Arial" w:hAnsi="Arial" w:cs="Arial"/>
          <w:sz w:val="24"/>
          <w:szCs w:val="24"/>
        </w:rPr>
        <w:t xml:space="preserve"> </w:t>
      </w:r>
      <w:r w:rsidRPr="00366E46">
        <w:rPr>
          <w:rFonts w:ascii="Arial" w:hAnsi="Arial" w:cs="Arial"/>
          <w:sz w:val="24"/>
          <w:szCs w:val="24"/>
        </w:rPr>
        <w:t xml:space="preserve">practice </w:t>
      </w:r>
      <w:r>
        <w:rPr>
          <w:rFonts w:ascii="Arial" w:hAnsi="Arial" w:cs="Arial"/>
          <w:sz w:val="24"/>
          <w:szCs w:val="24"/>
        </w:rPr>
        <w:t xml:space="preserve"> g</w:t>
      </w:r>
      <w:r w:rsidRPr="00366E46">
        <w:rPr>
          <w:rFonts w:ascii="Arial" w:hAnsi="Arial" w:cs="Arial"/>
          <w:sz w:val="24"/>
          <w:szCs w:val="24"/>
        </w:rPr>
        <w:t>uidelines</w:t>
      </w:r>
      <w:r>
        <w:rPr>
          <w:rFonts w:ascii="Arial" w:hAnsi="Arial" w:cs="Arial"/>
          <w:sz w:val="24"/>
          <w:szCs w:val="24"/>
        </w:rPr>
        <w:t xml:space="preserve"> </w:t>
      </w:r>
      <w:hyperlink r:id="rId11" w:history="1">
        <w:r w:rsidRPr="00F02DB7">
          <w:rPr>
            <w:rStyle w:val="Hyperlink"/>
            <w:rFonts w:ascii="Arial" w:hAnsi="Arial" w:cs="Arial"/>
            <w:sz w:val="24"/>
            <w:szCs w:val="24"/>
          </w:rPr>
          <w:t>https://www.rcpsych.ac.uk/pdf/FR_ID_09_for_website.pdf</w:t>
        </w:r>
      </w:hyperlink>
      <w:r>
        <w:rPr>
          <w:rFonts w:ascii="Arial" w:hAnsi="Arial" w:cs="Arial"/>
          <w:sz w:val="24"/>
          <w:szCs w:val="24"/>
        </w:rPr>
        <w:t xml:space="preserve"> </w:t>
      </w:r>
    </w:p>
    <w:p w14:paraId="380E949C" w14:textId="77777777" w:rsidR="003F43FA" w:rsidRDefault="003F43FA" w:rsidP="003F43FA">
      <w:pPr>
        <w:rPr>
          <w:rFonts w:ascii="Arial" w:hAnsi="Arial" w:cs="Arial"/>
          <w:sz w:val="24"/>
          <w:szCs w:val="24"/>
        </w:rPr>
      </w:pPr>
      <w:r>
        <w:rPr>
          <w:rFonts w:ascii="Arial" w:hAnsi="Arial" w:cs="Arial"/>
          <w:sz w:val="24"/>
          <w:szCs w:val="24"/>
        </w:rPr>
        <w:t xml:space="preserve">NHSE resources - </w:t>
      </w:r>
      <w:hyperlink r:id="rId12" w:history="1">
        <w:r w:rsidRPr="00F02DB7">
          <w:rPr>
            <w:rStyle w:val="Hyperlink"/>
            <w:rFonts w:ascii="Arial" w:hAnsi="Arial" w:cs="Arial"/>
            <w:sz w:val="24"/>
            <w:szCs w:val="24"/>
          </w:rPr>
          <w:t>https://www.england.nhs.uk/learning-disabilities/improving-health/stomp/</w:t>
        </w:r>
      </w:hyperlink>
      <w:r>
        <w:rPr>
          <w:rFonts w:ascii="Arial" w:hAnsi="Arial" w:cs="Arial"/>
          <w:sz w:val="24"/>
          <w:szCs w:val="24"/>
        </w:rPr>
        <w:t xml:space="preserve"> </w:t>
      </w:r>
    </w:p>
    <w:p w14:paraId="20DB8C70" w14:textId="75D88816" w:rsidR="003F43FA" w:rsidRPr="00792A09" w:rsidRDefault="003F43FA" w:rsidP="00252E09">
      <w:pPr>
        <w:rPr>
          <w:rFonts w:ascii="Arial" w:hAnsi="Arial" w:cs="Arial"/>
          <w:sz w:val="24"/>
          <w:szCs w:val="24"/>
        </w:rPr>
      </w:pPr>
      <w:r>
        <w:rPr>
          <w:rFonts w:ascii="Arial" w:hAnsi="Arial" w:cs="Arial"/>
          <w:sz w:val="24"/>
          <w:szCs w:val="24"/>
        </w:rPr>
        <w:t xml:space="preserve">NICE NG11 - </w:t>
      </w:r>
      <w:hyperlink r:id="rId13" w:history="1">
        <w:r w:rsidRPr="00FD6A0A">
          <w:rPr>
            <w:rStyle w:val="Hyperlink"/>
            <w:rFonts w:ascii="Arial" w:hAnsi="Arial" w:cs="Arial"/>
            <w:sz w:val="24"/>
            <w:szCs w:val="24"/>
          </w:rPr>
          <w:t>https://www.nice.org.uk/guidance/ng11</w:t>
        </w:r>
      </w:hyperlink>
      <w:r>
        <w:rPr>
          <w:rFonts w:ascii="Arial" w:hAnsi="Arial" w:cs="Arial"/>
          <w:sz w:val="24"/>
          <w:szCs w:val="24"/>
        </w:rPr>
        <w:t xml:space="preserve"> </w:t>
      </w:r>
    </w:p>
    <w:sectPr w:rsidR="003F43FA" w:rsidRPr="00792A09" w:rsidSect="002E14BE">
      <w:footerReference w:type="default" r:id="rId14"/>
      <w:pgSz w:w="11906" w:h="16838"/>
      <w:pgMar w:top="907" w:right="992"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5A4D3" w14:textId="77777777" w:rsidR="006A526D" w:rsidRDefault="006A526D" w:rsidP="006A526D">
      <w:pPr>
        <w:spacing w:after="0" w:line="240" w:lineRule="auto"/>
      </w:pPr>
      <w:r>
        <w:separator/>
      </w:r>
    </w:p>
  </w:endnote>
  <w:endnote w:type="continuationSeparator" w:id="0">
    <w:p w14:paraId="43FB1911" w14:textId="77777777" w:rsidR="006A526D" w:rsidRDefault="006A526D" w:rsidP="006A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57095"/>
      <w:docPartObj>
        <w:docPartGallery w:val="Page Numbers (Bottom of Page)"/>
        <w:docPartUnique/>
      </w:docPartObj>
    </w:sdtPr>
    <w:sdtEndPr>
      <w:rPr>
        <w:noProof/>
      </w:rPr>
    </w:sdtEndPr>
    <w:sdtContent>
      <w:p w14:paraId="75853165" w14:textId="77777777" w:rsidR="006A526D" w:rsidRDefault="006A526D">
        <w:pPr>
          <w:pStyle w:val="Footer"/>
          <w:jc w:val="right"/>
        </w:pPr>
        <w:r>
          <w:fldChar w:fldCharType="begin"/>
        </w:r>
        <w:r>
          <w:instrText xml:space="preserve"> PAGE   \* MERGEFORMAT </w:instrText>
        </w:r>
        <w:r>
          <w:fldChar w:fldCharType="separate"/>
        </w:r>
        <w:r w:rsidR="003F43FA">
          <w:rPr>
            <w:noProof/>
          </w:rPr>
          <w:t>6</w:t>
        </w:r>
        <w:r>
          <w:rPr>
            <w:noProof/>
          </w:rPr>
          <w:fldChar w:fldCharType="end"/>
        </w:r>
      </w:p>
    </w:sdtContent>
  </w:sdt>
  <w:p w14:paraId="310F1AF4" w14:textId="77777777" w:rsidR="006A526D" w:rsidRDefault="006A5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5AEFD" w14:textId="77777777" w:rsidR="006A526D" w:rsidRDefault="006A526D" w:rsidP="006A526D">
      <w:pPr>
        <w:spacing w:after="0" w:line="240" w:lineRule="auto"/>
      </w:pPr>
      <w:r>
        <w:separator/>
      </w:r>
    </w:p>
  </w:footnote>
  <w:footnote w:type="continuationSeparator" w:id="0">
    <w:p w14:paraId="5B74BD95" w14:textId="77777777" w:rsidR="006A526D" w:rsidRDefault="006A526D" w:rsidP="006A5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1EB7"/>
    <w:multiLevelType w:val="singleLevel"/>
    <w:tmpl w:val="8FD67A16"/>
    <w:lvl w:ilvl="0">
      <w:start w:val="1"/>
      <w:numFmt w:val="bullet"/>
      <w:pStyle w:val="BulletIndent"/>
      <w:lvlText w:val=""/>
      <w:lvlJc w:val="left"/>
      <w:pPr>
        <w:tabs>
          <w:tab w:val="num" w:pos="360"/>
        </w:tabs>
        <w:ind w:left="360" w:hanging="360"/>
      </w:pPr>
      <w:rPr>
        <w:rFonts w:ascii="Symbol" w:hAnsi="Symbol" w:hint="default"/>
      </w:rPr>
    </w:lvl>
  </w:abstractNum>
  <w:abstractNum w:abstractNumId="1">
    <w:nsid w:val="288B199E"/>
    <w:multiLevelType w:val="hybridMultilevel"/>
    <w:tmpl w:val="F04C524C"/>
    <w:lvl w:ilvl="0" w:tplc="8916B608">
      <w:start w:val="1"/>
      <w:numFmt w:val="bullet"/>
      <w:lvlText w:val="•"/>
      <w:lvlJc w:val="left"/>
      <w:pPr>
        <w:tabs>
          <w:tab w:val="num" w:pos="720"/>
        </w:tabs>
        <w:ind w:left="720" w:hanging="360"/>
      </w:pPr>
      <w:rPr>
        <w:rFonts w:ascii="Arial" w:hAnsi="Arial" w:hint="default"/>
      </w:rPr>
    </w:lvl>
    <w:lvl w:ilvl="1" w:tplc="09DA6C2E" w:tentative="1">
      <w:start w:val="1"/>
      <w:numFmt w:val="bullet"/>
      <w:lvlText w:val="•"/>
      <w:lvlJc w:val="left"/>
      <w:pPr>
        <w:tabs>
          <w:tab w:val="num" w:pos="1440"/>
        </w:tabs>
        <w:ind w:left="1440" w:hanging="360"/>
      </w:pPr>
      <w:rPr>
        <w:rFonts w:ascii="Arial" w:hAnsi="Arial" w:hint="default"/>
      </w:rPr>
    </w:lvl>
    <w:lvl w:ilvl="2" w:tplc="82A2EE7C" w:tentative="1">
      <w:start w:val="1"/>
      <w:numFmt w:val="bullet"/>
      <w:lvlText w:val="•"/>
      <w:lvlJc w:val="left"/>
      <w:pPr>
        <w:tabs>
          <w:tab w:val="num" w:pos="2160"/>
        </w:tabs>
        <w:ind w:left="2160" w:hanging="360"/>
      </w:pPr>
      <w:rPr>
        <w:rFonts w:ascii="Arial" w:hAnsi="Arial" w:hint="default"/>
      </w:rPr>
    </w:lvl>
    <w:lvl w:ilvl="3" w:tplc="B4AA880A" w:tentative="1">
      <w:start w:val="1"/>
      <w:numFmt w:val="bullet"/>
      <w:lvlText w:val="•"/>
      <w:lvlJc w:val="left"/>
      <w:pPr>
        <w:tabs>
          <w:tab w:val="num" w:pos="2880"/>
        </w:tabs>
        <w:ind w:left="2880" w:hanging="360"/>
      </w:pPr>
      <w:rPr>
        <w:rFonts w:ascii="Arial" w:hAnsi="Arial" w:hint="default"/>
      </w:rPr>
    </w:lvl>
    <w:lvl w:ilvl="4" w:tplc="8BA6FE08" w:tentative="1">
      <w:start w:val="1"/>
      <w:numFmt w:val="bullet"/>
      <w:lvlText w:val="•"/>
      <w:lvlJc w:val="left"/>
      <w:pPr>
        <w:tabs>
          <w:tab w:val="num" w:pos="3600"/>
        </w:tabs>
        <w:ind w:left="3600" w:hanging="360"/>
      </w:pPr>
      <w:rPr>
        <w:rFonts w:ascii="Arial" w:hAnsi="Arial" w:hint="default"/>
      </w:rPr>
    </w:lvl>
    <w:lvl w:ilvl="5" w:tplc="170A5CF0" w:tentative="1">
      <w:start w:val="1"/>
      <w:numFmt w:val="bullet"/>
      <w:lvlText w:val="•"/>
      <w:lvlJc w:val="left"/>
      <w:pPr>
        <w:tabs>
          <w:tab w:val="num" w:pos="4320"/>
        </w:tabs>
        <w:ind w:left="4320" w:hanging="360"/>
      </w:pPr>
      <w:rPr>
        <w:rFonts w:ascii="Arial" w:hAnsi="Arial" w:hint="default"/>
      </w:rPr>
    </w:lvl>
    <w:lvl w:ilvl="6" w:tplc="B9800EF8" w:tentative="1">
      <w:start w:val="1"/>
      <w:numFmt w:val="bullet"/>
      <w:lvlText w:val="•"/>
      <w:lvlJc w:val="left"/>
      <w:pPr>
        <w:tabs>
          <w:tab w:val="num" w:pos="5040"/>
        </w:tabs>
        <w:ind w:left="5040" w:hanging="360"/>
      </w:pPr>
      <w:rPr>
        <w:rFonts w:ascii="Arial" w:hAnsi="Arial" w:hint="default"/>
      </w:rPr>
    </w:lvl>
    <w:lvl w:ilvl="7" w:tplc="8EA85408" w:tentative="1">
      <w:start w:val="1"/>
      <w:numFmt w:val="bullet"/>
      <w:lvlText w:val="•"/>
      <w:lvlJc w:val="left"/>
      <w:pPr>
        <w:tabs>
          <w:tab w:val="num" w:pos="5760"/>
        </w:tabs>
        <w:ind w:left="5760" w:hanging="360"/>
      </w:pPr>
      <w:rPr>
        <w:rFonts w:ascii="Arial" w:hAnsi="Arial" w:hint="default"/>
      </w:rPr>
    </w:lvl>
    <w:lvl w:ilvl="8" w:tplc="2E5850D0" w:tentative="1">
      <w:start w:val="1"/>
      <w:numFmt w:val="bullet"/>
      <w:lvlText w:val="•"/>
      <w:lvlJc w:val="left"/>
      <w:pPr>
        <w:tabs>
          <w:tab w:val="num" w:pos="6480"/>
        </w:tabs>
        <w:ind w:left="6480" w:hanging="360"/>
      </w:pPr>
      <w:rPr>
        <w:rFonts w:ascii="Arial" w:hAnsi="Arial" w:hint="default"/>
      </w:rPr>
    </w:lvl>
  </w:abstractNum>
  <w:abstractNum w:abstractNumId="2">
    <w:nsid w:val="29F2561B"/>
    <w:multiLevelType w:val="hybridMultilevel"/>
    <w:tmpl w:val="48F2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E6199E"/>
    <w:multiLevelType w:val="hybridMultilevel"/>
    <w:tmpl w:val="B9B4C134"/>
    <w:lvl w:ilvl="0" w:tplc="9956F474">
      <w:start w:val="14"/>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94000C2"/>
    <w:multiLevelType w:val="hybridMultilevel"/>
    <w:tmpl w:val="A8AE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373E02"/>
    <w:multiLevelType w:val="hybridMultilevel"/>
    <w:tmpl w:val="5F1AC1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A53AD5"/>
    <w:multiLevelType w:val="hybridMultilevel"/>
    <w:tmpl w:val="53E01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68E7CB3"/>
    <w:multiLevelType w:val="hybridMultilevel"/>
    <w:tmpl w:val="80D031D4"/>
    <w:lvl w:ilvl="0" w:tplc="141276C4">
      <w:start w:val="1"/>
      <w:numFmt w:val="bullet"/>
      <w:lvlText w:val=""/>
      <w:lvlJc w:val="left"/>
      <w:pPr>
        <w:tabs>
          <w:tab w:val="num" w:pos="720"/>
        </w:tabs>
        <w:ind w:left="720" w:hanging="360"/>
      </w:pPr>
      <w:rPr>
        <w:rFonts w:ascii="Wingdings" w:hAnsi="Wingdings" w:hint="default"/>
      </w:rPr>
    </w:lvl>
    <w:lvl w:ilvl="1" w:tplc="BBB6B732">
      <w:start w:val="168"/>
      <w:numFmt w:val="bullet"/>
      <w:lvlText w:val=""/>
      <w:lvlJc w:val="left"/>
      <w:pPr>
        <w:tabs>
          <w:tab w:val="num" w:pos="1440"/>
        </w:tabs>
        <w:ind w:left="1440" w:hanging="360"/>
      </w:pPr>
      <w:rPr>
        <w:rFonts w:ascii="Wingdings" w:hAnsi="Wingdings" w:hint="default"/>
      </w:rPr>
    </w:lvl>
    <w:lvl w:ilvl="2" w:tplc="8F787C78" w:tentative="1">
      <w:start w:val="1"/>
      <w:numFmt w:val="bullet"/>
      <w:lvlText w:val=""/>
      <w:lvlJc w:val="left"/>
      <w:pPr>
        <w:tabs>
          <w:tab w:val="num" w:pos="2160"/>
        </w:tabs>
        <w:ind w:left="2160" w:hanging="360"/>
      </w:pPr>
      <w:rPr>
        <w:rFonts w:ascii="Wingdings" w:hAnsi="Wingdings" w:hint="default"/>
      </w:rPr>
    </w:lvl>
    <w:lvl w:ilvl="3" w:tplc="A5CADCC6" w:tentative="1">
      <w:start w:val="1"/>
      <w:numFmt w:val="bullet"/>
      <w:lvlText w:val=""/>
      <w:lvlJc w:val="left"/>
      <w:pPr>
        <w:tabs>
          <w:tab w:val="num" w:pos="2880"/>
        </w:tabs>
        <w:ind w:left="2880" w:hanging="360"/>
      </w:pPr>
      <w:rPr>
        <w:rFonts w:ascii="Wingdings" w:hAnsi="Wingdings" w:hint="default"/>
      </w:rPr>
    </w:lvl>
    <w:lvl w:ilvl="4" w:tplc="31C6065C" w:tentative="1">
      <w:start w:val="1"/>
      <w:numFmt w:val="bullet"/>
      <w:lvlText w:val=""/>
      <w:lvlJc w:val="left"/>
      <w:pPr>
        <w:tabs>
          <w:tab w:val="num" w:pos="3600"/>
        </w:tabs>
        <w:ind w:left="3600" w:hanging="360"/>
      </w:pPr>
      <w:rPr>
        <w:rFonts w:ascii="Wingdings" w:hAnsi="Wingdings" w:hint="default"/>
      </w:rPr>
    </w:lvl>
    <w:lvl w:ilvl="5" w:tplc="799A76B8" w:tentative="1">
      <w:start w:val="1"/>
      <w:numFmt w:val="bullet"/>
      <w:lvlText w:val=""/>
      <w:lvlJc w:val="left"/>
      <w:pPr>
        <w:tabs>
          <w:tab w:val="num" w:pos="4320"/>
        </w:tabs>
        <w:ind w:left="4320" w:hanging="360"/>
      </w:pPr>
      <w:rPr>
        <w:rFonts w:ascii="Wingdings" w:hAnsi="Wingdings" w:hint="default"/>
      </w:rPr>
    </w:lvl>
    <w:lvl w:ilvl="6" w:tplc="064E56CA" w:tentative="1">
      <w:start w:val="1"/>
      <w:numFmt w:val="bullet"/>
      <w:lvlText w:val=""/>
      <w:lvlJc w:val="left"/>
      <w:pPr>
        <w:tabs>
          <w:tab w:val="num" w:pos="5040"/>
        </w:tabs>
        <w:ind w:left="5040" w:hanging="360"/>
      </w:pPr>
      <w:rPr>
        <w:rFonts w:ascii="Wingdings" w:hAnsi="Wingdings" w:hint="default"/>
      </w:rPr>
    </w:lvl>
    <w:lvl w:ilvl="7" w:tplc="E926EFA8" w:tentative="1">
      <w:start w:val="1"/>
      <w:numFmt w:val="bullet"/>
      <w:lvlText w:val=""/>
      <w:lvlJc w:val="left"/>
      <w:pPr>
        <w:tabs>
          <w:tab w:val="num" w:pos="5760"/>
        </w:tabs>
        <w:ind w:left="5760" w:hanging="360"/>
      </w:pPr>
      <w:rPr>
        <w:rFonts w:ascii="Wingdings" w:hAnsi="Wingdings" w:hint="default"/>
      </w:rPr>
    </w:lvl>
    <w:lvl w:ilvl="8" w:tplc="CA7A6278" w:tentative="1">
      <w:start w:val="1"/>
      <w:numFmt w:val="bullet"/>
      <w:lvlText w:val=""/>
      <w:lvlJc w:val="left"/>
      <w:pPr>
        <w:tabs>
          <w:tab w:val="num" w:pos="6480"/>
        </w:tabs>
        <w:ind w:left="6480" w:hanging="360"/>
      </w:pPr>
      <w:rPr>
        <w:rFonts w:ascii="Wingdings" w:hAnsi="Wingdings" w:hint="default"/>
      </w:rPr>
    </w:lvl>
  </w:abstractNum>
  <w:abstractNum w:abstractNumId="8">
    <w:nsid w:val="77363721"/>
    <w:multiLevelType w:val="hybridMultilevel"/>
    <w:tmpl w:val="F03C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A34409"/>
    <w:multiLevelType w:val="hybridMultilevel"/>
    <w:tmpl w:val="CEFEA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4"/>
  </w:num>
  <w:num w:numId="6">
    <w:abstractNumId w:val="2"/>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F0"/>
    <w:rsid w:val="00000503"/>
    <w:rsid w:val="00065C50"/>
    <w:rsid w:val="00072D2C"/>
    <w:rsid w:val="00075A43"/>
    <w:rsid w:val="000C4959"/>
    <w:rsid w:val="000C50E3"/>
    <w:rsid w:val="00104C7E"/>
    <w:rsid w:val="00136AC1"/>
    <w:rsid w:val="00140801"/>
    <w:rsid w:val="00150637"/>
    <w:rsid w:val="0015337D"/>
    <w:rsid w:val="00172BBC"/>
    <w:rsid w:val="001D6E63"/>
    <w:rsid w:val="00200133"/>
    <w:rsid w:val="00204749"/>
    <w:rsid w:val="002120CC"/>
    <w:rsid w:val="00230ABE"/>
    <w:rsid w:val="0024148E"/>
    <w:rsid w:val="002476A3"/>
    <w:rsid w:val="00252E09"/>
    <w:rsid w:val="00290566"/>
    <w:rsid w:val="0029115F"/>
    <w:rsid w:val="00292EA6"/>
    <w:rsid w:val="002D31ED"/>
    <w:rsid w:val="002E14BE"/>
    <w:rsid w:val="002E2E72"/>
    <w:rsid w:val="002E34EC"/>
    <w:rsid w:val="002F3F01"/>
    <w:rsid w:val="00300BA8"/>
    <w:rsid w:val="00305CEC"/>
    <w:rsid w:val="003621F6"/>
    <w:rsid w:val="003A3444"/>
    <w:rsid w:val="003E22E3"/>
    <w:rsid w:val="003F43FA"/>
    <w:rsid w:val="004802FA"/>
    <w:rsid w:val="00496155"/>
    <w:rsid w:val="004A5868"/>
    <w:rsid w:val="004F5EB9"/>
    <w:rsid w:val="00531955"/>
    <w:rsid w:val="005A4C1E"/>
    <w:rsid w:val="005F593D"/>
    <w:rsid w:val="006158F4"/>
    <w:rsid w:val="00656E40"/>
    <w:rsid w:val="00696468"/>
    <w:rsid w:val="006A526D"/>
    <w:rsid w:val="006A721D"/>
    <w:rsid w:val="007640CB"/>
    <w:rsid w:val="007663F0"/>
    <w:rsid w:val="00792A09"/>
    <w:rsid w:val="007D2DAA"/>
    <w:rsid w:val="007E1D8A"/>
    <w:rsid w:val="00823082"/>
    <w:rsid w:val="00836ADE"/>
    <w:rsid w:val="008A2BA9"/>
    <w:rsid w:val="008C7FD7"/>
    <w:rsid w:val="008F001D"/>
    <w:rsid w:val="009179B5"/>
    <w:rsid w:val="009326F4"/>
    <w:rsid w:val="00973678"/>
    <w:rsid w:val="009F16F5"/>
    <w:rsid w:val="00A20E62"/>
    <w:rsid w:val="00A32961"/>
    <w:rsid w:val="00A40492"/>
    <w:rsid w:val="00A53327"/>
    <w:rsid w:val="00A55425"/>
    <w:rsid w:val="00A648A8"/>
    <w:rsid w:val="00A80DF2"/>
    <w:rsid w:val="00AF2FBC"/>
    <w:rsid w:val="00B63B75"/>
    <w:rsid w:val="00B67AAC"/>
    <w:rsid w:val="00B76AFD"/>
    <w:rsid w:val="00BA4FD2"/>
    <w:rsid w:val="00C03429"/>
    <w:rsid w:val="00C04BF4"/>
    <w:rsid w:val="00C3708A"/>
    <w:rsid w:val="00C61084"/>
    <w:rsid w:val="00C80C0E"/>
    <w:rsid w:val="00CB018D"/>
    <w:rsid w:val="00CB2580"/>
    <w:rsid w:val="00D00712"/>
    <w:rsid w:val="00D10245"/>
    <w:rsid w:val="00D67340"/>
    <w:rsid w:val="00D7652C"/>
    <w:rsid w:val="00D83D70"/>
    <w:rsid w:val="00D9179F"/>
    <w:rsid w:val="00DB34B5"/>
    <w:rsid w:val="00DD3E79"/>
    <w:rsid w:val="00DE2938"/>
    <w:rsid w:val="00E24C02"/>
    <w:rsid w:val="00E30B4E"/>
    <w:rsid w:val="00EA3A74"/>
    <w:rsid w:val="00EB285C"/>
    <w:rsid w:val="00EE7F44"/>
    <w:rsid w:val="00F2005D"/>
    <w:rsid w:val="00F51029"/>
    <w:rsid w:val="00F72F51"/>
    <w:rsid w:val="00F860DB"/>
    <w:rsid w:val="00FA1EA7"/>
    <w:rsid w:val="00FB4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1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BodyTextIndent"/>
    <w:rsid w:val="00230ABE"/>
    <w:pPr>
      <w:keepLines/>
      <w:widowControl w:val="0"/>
      <w:numPr>
        <w:numId w:val="1"/>
      </w:numPr>
      <w:spacing w:after="0" w:line="240" w:lineRule="auto"/>
      <w:ind w:left="283" w:firstLine="0"/>
      <w:jc w:val="both"/>
    </w:pPr>
    <w:rPr>
      <w:rFonts w:ascii="Arial" w:eastAsia="Times New Roman" w:hAnsi="Arial"/>
      <w:kern w:val="28"/>
      <w:sz w:val="24"/>
      <w:szCs w:val="20"/>
      <w:lang w:val="en-US"/>
    </w:rPr>
  </w:style>
  <w:style w:type="character" w:styleId="Hyperlink">
    <w:name w:val="Hyperlink"/>
    <w:rsid w:val="00230ABE"/>
    <w:rPr>
      <w:color w:val="0000FF"/>
      <w:u w:val="single"/>
    </w:rPr>
  </w:style>
  <w:style w:type="paragraph" w:styleId="BodyTextIndent">
    <w:name w:val="Body Text Indent"/>
    <w:basedOn w:val="Normal"/>
    <w:link w:val="BodyTextIndentChar"/>
    <w:uiPriority w:val="99"/>
    <w:semiHidden/>
    <w:unhideWhenUsed/>
    <w:rsid w:val="00230ABE"/>
    <w:pPr>
      <w:spacing w:after="120"/>
      <w:ind w:left="283"/>
    </w:pPr>
  </w:style>
  <w:style w:type="character" w:customStyle="1" w:styleId="BodyTextIndentChar">
    <w:name w:val="Body Text Indent Char"/>
    <w:basedOn w:val="DefaultParagraphFont"/>
    <w:link w:val="BodyTextIndent"/>
    <w:uiPriority w:val="99"/>
    <w:semiHidden/>
    <w:rsid w:val="00230ABE"/>
    <w:rPr>
      <w:rFonts w:ascii="Calibri" w:eastAsia="Calibri" w:hAnsi="Calibri" w:cs="Times New Roman"/>
    </w:rPr>
  </w:style>
  <w:style w:type="paragraph" w:customStyle="1" w:styleId="intro">
    <w:name w:val="intro"/>
    <w:basedOn w:val="Normal"/>
    <w:rsid w:val="00EE7F44"/>
    <w:pPr>
      <w:spacing w:before="120" w:after="120"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300BA8"/>
    <w:pPr>
      <w:ind w:left="720"/>
      <w:contextualSpacing/>
    </w:pPr>
  </w:style>
  <w:style w:type="paragraph" w:styleId="Footer">
    <w:name w:val="footer"/>
    <w:basedOn w:val="Normal"/>
    <w:link w:val="FooterChar"/>
    <w:uiPriority w:val="99"/>
    <w:rsid w:val="00300BA8"/>
    <w:pPr>
      <w:tabs>
        <w:tab w:val="center" w:pos="4153"/>
        <w:tab w:val="right" w:pos="8306"/>
      </w:tabs>
    </w:pPr>
  </w:style>
  <w:style w:type="character" w:customStyle="1" w:styleId="FooterChar">
    <w:name w:val="Footer Char"/>
    <w:basedOn w:val="DefaultParagraphFont"/>
    <w:link w:val="Footer"/>
    <w:uiPriority w:val="99"/>
    <w:rsid w:val="00300BA8"/>
    <w:rPr>
      <w:rFonts w:ascii="Calibri" w:eastAsia="Calibri" w:hAnsi="Calibri" w:cs="Times New Roman"/>
    </w:rPr>
  </w:style>
  <w:style w:type="table" w:styleId="TableGrid">
    <w:name w:val="Table Grid"/>
    <w:basedOn w:val="TableNormal"/>
    <w:uiPriority w:val="59"/>
    <w:rsid w:val="00C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AC1"/>
    <w:rPr>
      <w:rFonts w:ascii="Tahoma" w:eastAsia="Calibri" w:hAnsi="Tahoma" w:cs="Tahoma"/>
      <w:sz w:val="16"/>
      <w:szCs w:val="16"/>
    </w:rPr>
  </w:style>
  <w:style w:type="character" w:styleId="CommentReference">
    <w:name w:val="annotation reference"/>
    <w:basedOn w:val="DefaultParagraphFont"/>
    <w:uiPriority w:val="99"/>
    <w:semiHidden/>
    <w:unhideWhenUsed/>
    <w:rsid w:val="0024148E"/>
    <w:rPr>
      <w:sz w:val="16"/>
      <w:szCs w:val="16"/>
    </w:rPr>
  </w:style>
  <w:style w:type="paragraph" w:styleId="CommentText">
    <w:name w:val="annotation text"/>
    <w:basedOn w:val="Normal"/>
    <w:link w:val="CommentTextChar"/>
    <w:uiPriority w:val="99"/>
    <w:semiHidden/>
    <w:unhideWhenUsed/>
    <w:rsid w:val="0024148E"/>
    <w:pPr>
      <w:spacing w:line="240" w:lineRule="auto"/>
    </w:pPr>
    <w:rPr>
      <w:sz w:val="20"/>
      <w:szCs w:val="20"/>
    </w:rPr>
  </w:style>
  <w:style w:type="character" w:customStyle="1" w:styleId="CommentTextChar">
    <w:name w:val="Comment Text Char"/>
    <w:basedOn w:val="DefaultParagraphFont"/>
    <w:link w:val="CommentText"/>
    <w:uiPriority w:val="99"/>
    <w:semiHidden/>
    <w:rsid w:val="0024148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148E"/>
    <w:rPr>
      <w:b/>
      <w:bCs/>
    </w:rPr>
  </w:style>
  <w:style w:type="character" w:customStyle="1" w:styleId="CommentSubjectChar">
    <w:name w:val="Comment Subject Char"/>
    <w:basedOn w:val="CommentTextChar"/>
    <w:link w:val="CommentSubject"/>
    <w:uiPriority w:val="99"/>
    <w:semiHidden/>
    <w:rsid w:val="0024148E"/>
    <w:rPr>
      <w:rFonts w:ascii="Calibri" w:eastAsia="Calibri" w:hAnsi="Calibri" w:cs="Times New Roman"/>
      <w:b/>
      <w:bCs/>
      <w:sz w:val="20"/>
      <w:szCs w:val="20"/>
    </w:rPr>
  </w:style>
  <w:style w:type="paragraph" w:styleId="Revision">
    <w:name w:val="Revision"/>
    <w:hidden/>
    <w:uiPriority w:val="99"/>
    <w:semiHidden/>
    <w:rsid w:val="0024148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A5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6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BodyTextIndent"/>
    <w:rsid w:val="00230ABE"/>
    <w:pPr>
      <w:keepLines/>
      <w:widowControl w:val="0"/>
      <w:numPr>
        <w:numId w:val="1"/>
      </w:numPr>
      <w:spacing w:after="0" w:line="240" w:lineRule="auto"/>
      <w:ind w:left="283" w:firstLine="0"/>
      <w:jc w:val="both"/>
    </w:pPr>
    <w:rPr>
      <w:rFonts w:ascii="Arial" w:eastAsia="Times New Roman" w:hAnsi="Arial"/>
      <w:kern w:val="28"/>
      <w:sz w:val="24"/>
      <w:szCs w:val="20"/>
      <w:lang w:val="en-US"/>
    </w:rPr>
  </w:style>
  <w:style w:type="character" w:styleId="Hyperlink">
    <w:name w:val="Hyperlink"/>
    <w:rsid w:val="00230ABE"/>
    <w:rPr>
      <w:color w:val="0000FF"/>
      <w:u w:val="single"/>
    </w:rPr>
  </w:style>
  <w:style w:type="paragraph" w:styleId="BodyTextIndent">
    <w:name w:val="Body Text Indent"/>
    <w:basedOn w:val="Normal"/>
    <w:link w:val="BodyTextIndentChar"/>
    <w:uiPriority w:val="99"/>
    <w:semiHidden/>
    <w:unhideWhenUsed/>
    <w:rsid w:val="00230ABE"/>
    <w:pPr>
      <w:spacing w:after="120"/>
      <w:ind w:left="283"/>
    </w:pPr>
  </w:style>
  <w:style w:type="character" w:customStyle="1" w:styleId="BodyTextIndentChar">
    <w:name w:val="Body Text Indent Char"/>
    <w:basedOn w:val="DefaultParagraphFont"/>
    <w:link w:val="BodyTextIndent"/>
    <w:uiPriority w:val="99"/>
    <w:semiHidden/>
    <w:rsid w:val="00230ABE"/>
    <w:rPr>
      <w:rFonts w:ascii="Calibri" w:eastAsia="Calibri" w:hAnsi="Calibri" w:cs="Times New Roman"/>
    </w:rPr>
  </w:style>
  <w:style w:type="paragraph" w:customStyle="1" w:styleId="intro">
    <w:name w:val="intro"/>
    <w:basedOn w:val="Normal"/>
    <w:rsid w:val="00EE7F44"/>
    <w:pPr>
      <w:spacing w:before="120" w:after="120"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300BA8"/>
    <w:pPr>
      <w:ind w:left="720"/>
      <w:contextualSpacing/>
    </w:pPr>
  </w:style>
  <w:style w:type="paragraph" w:styleId="Footer">
    <w:name w:val="footer"/>
    <w:basedOn w:val="Normal"/>
    <w:link w:val="FooterChar"/>
    <w:uiPriority w:val="99"/>
    <w:rsid w:val="00300BA8"/>
    <w:pPr>
      <w:tabs>
        <w:tab w:val="center" w:pos="4153"/>
        <w:tab w:val="right" w:pos="8306"/>
      </w:tabs>
    </w:pPr>
  </w:style>
  <w:style w:type="character" w:customStyle="1" w:styleId="FooterChar">
    <w:name w:val="Footer Char"/>
    <w:basedOn w:val="DefaultParagraphFont"/>
    <w:link w:val="Footer"/>
    <w:uiPriority w:val="99"/>
    <w:rsid w:val="00300BA8"/>
    <w:rPr>
      <w:rFonts w:ascii="Calibri" w:eastAsia="Calibri" w:hAnsi="Calibri" w:cs="Times New Roman"/>
    </w:rPr>
  </w:style>
  <w:style w:type="table" w:styleId="TableGrid">
    <w:name w:val="Table Grid"/>
    <w:basedOn w:val="TableNormal"/>
    <w:uiPriority w:val="59"/>
    <w:rsid w:val="00C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AC1"/>
    <w:rPr>
      <w:rFonts w:ascii="Tahoma" w:eastAsia="Calibri" w:hAnsi="Tahoma" w:cs="Tahoma"/>
      <w:sz w:val="16"/>
      <w:szCs w:val="16"/>
    </w:rPr>
  </w:style>
  <w:style w:type="character" w:styleId="CommentReference">
    <w:name w:val="annotation reference"/>
    <w:basedOn w:val="DefaultParagraphFont"/>
    <w:uiPriority w:val="99"/>
    <w:semiHidden/>
    <w:unhideWhenUsed/>
    <w:rsid w:val="0024148E"/>
    <w:rPr>
      <w:sz w:val="16"/>
      <w:szCs w:val="16"/>
    </w:rPr>
  </w:style>
  <w:style w:type="paragraph" w:styleId="CommentText">
    <w:name w:val="annotation text"/>
    <w:basedOn w:val="Normal"/>
    <w:link w:val="CommentTextChar"/>
    <w:uiPriority w:val="99"/>
    <w:semiHidden/>
    <w:unhideWhenUsed/>
    <w:rsid w:val="0024148E"/>
    <w:pPr>
      <w:spacing w:line="240" w:lineRule="auto"/>
    </w:pPr>
    <w:rPr>
      <w:sz w:val="20"/>
      <w:szCs w:val="20"/>
    </w:rPr>
  </w:style>
  <w:style w:type="character" w:customStyle="1" w:styleId="CommentTextChar">
    <w:name w:val="Comment Text Char"/>
    <w:basedOn w:val="DefaultParagraphFont"/>
    <w:link w:val="CommentText"/>
    <w:uiPriority w:val="99"/>
    <w:semiHidden/>
    <w:rsid w:val="0024148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148E"/>
    <w:rPr>
      <w:b/>
      <w:bCs/>
    </w:rPr>
  </w:style>
  <w:style w:type="character" w:customStyle="1" w:styleId="CommentSubjectChar">
    <w:name w:val="Comment Subject Char"/>
    <w:basedOn w:val="CommentTextChar"/>
    <w:link w:val="CommentSubject"/>
    <w:uiPriority w:val="99"/>
    <w:semiHidden/>
    <w:rsid w:val="0024148E"/>
    <w:rPr>
      <w:rFonts w:ascii="Calibri" w:eastAsia="Calibri" w:hAnsi="Calibri" w:cs="Times New Roman"/>
      <w:b/>
      <w:bCs/>
      <w:sz w:val="20"/>
      <w:szCs w:val="20"/>
    </w:rPr>
  </w:style>
  <w:style w:type="paragraph" w:styleId="Revision">
    <w:name w:val="Revision"/>
    <w:hidden/>
    <w:uiPriority w:val="99"/>
    <w:semiHidden/>
    <w:rsid w:val="0024148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A5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ce.org.uk/guidance/ng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gland.nhs.uk/learning-disabilities/improving-health/stom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psych.ac.uk/pdf/FR_ID_09_for_websit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tranet.sheffieldccg.nhs.uk/Downloads/Medicines%20Management/Practice%20resources%20and%20PGDs/Medicines%20Safety/STOMPwLD.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1F56-F690-4A16-9DA7-2FD59C74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Sheffield PCT</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Smith</dc:creator>
  <cp:lastModifiedBy>Heidi Taylor</cp:lastModifiedBy>
  <cp:revision>6</cp:revision>
  <cp:lastPrinted>2018-04-27T08:34:00Z</cp:lastPrinted>
  <dcterms:created xsi:type="dcterms:W3CDTF">2018-11-05T09:55:00Z</dcterms:created>
  <dcterms:modified xsi:type="dcterms:W3CDTF">2018-11-05T10:32:00Z</dcterms:modified>
</cp:coreProperties>
</file>