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343F" w14:textId="77777777" w:rsidR="00AC7961" w:rsidRDefault="00AC7961" w:rsidP="0F445986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0" w:name="_Toc391471555"/>
      <w:bookmarkStart w:id="1" w:name="_Toc493065565"/>
      <w:bookmarkStart w:id="2" w:name="_Toc493065823"/>
      <w:bookmarkStart w:id="3" w:name="_Toc391470933"/>
      <w:bookmarkStart w:id="4" w:name="_Toc391471416"/>
      <w:bookmarkStart w:id="5" w:name="_Toc391470988"/>
      <w:bookmarkStart w:id="6" w:name="_Toc391476021"/>
      <w:bookmarkStart w:id="7" w:name="_Toc391477857"/>
      <w:bookmarkStart w:id="8" w:name="_Toc391471209"/>
      <w:bookmarkStart w:id="9" w:name="_Toc391476254"/>
      <w:bookmarkStart w:id="10" w:name="_Toc391471278"/>
      <w:bookmarkStart w:id="11" w:name="_Toc391470839"/>
      <w:bookmarkStart w:id="12" w:name="_Toc391471115"/>
      <w:bookmarkStart w:id="13" w:name="_Toc391476292"/>
      <w:bookmarkStart w:id="14" w:name="_Toc391475947"/>
      <w:bookmarkStart w:id="15" w:name="_Toc391476273"/>
      <w:bookmarkStart w:id="16" w:name="_Toc391470786"/>
      <w:bookmarkStart w:id="17" w:name="_Toc391471490"/>
      <w:bookmarkStart w:id="18" w:name="_Toc391476311"/>
      <w:bookmarkStart w:id="19" w:name="_Toc391471045"/>
      <w:bookmarkStart w:id="20" w:name="_Toc391471366"/>
      <w:bookmarkStart w:id="21" w:name="_Toc391470886"/>
    </w:p>
    <w:p w14:paraId="2DF384CE" w14:textId="092DCD8E" w:rsidR="0020515A" w:rsidRDefault="0020515A" w:rsidP="0F445986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F445986">
        <w:rPr>
          <w:rFonts w:ascii="Calibri" w:eastAsia="Calibri" w:hAnsi="Calibri" w:cs="Times New Roman"/>
          <w:b/>
          <w:bCs/>
          <w:sz w:val="28"/>
          <w:szCs w:val="28"/>
        </w:rPr>
        <w:t xml:space="preserve">NHS South Yorkshire ICB </w:t>
      </w:r>
      <w:r w:rsidR="003C3F6C">
        <w:rPr>
          <w:rFonts w:ascii="Calibri" w:eastAsia="Calibri" w:hAnsi="Calibri" w:cs="Times New Roman"/>
          <w:b/>
          <w:bCs/>
          <w:sz w:val="28"/>
          <w:szCs w:val="28"/>
        </w:rPr>
        <w:t>Medicines Optimisation Quality Improvement/Incentive</w:t>
      </w:r>
      <w:r w:rsidR="00873685" w:rsidRPr="0F445986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1B7909"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="00873685" w:rsidRPr="0F445986">
        <w:rPr>
          <w:rFonts w:ascii="Calibri" w:eastAsia="Calibri" w:hAnsi="Calibri" w:cs="Times New Roman"/>
          <w:b/>
          <w:bCs/>
          <w:sz w:val="28"/>
          <w:szCs w:val="28"/>
        </w:rPr>
        <w:t>cheme</w:t>
      </w:r>
    </w:p>
    <w:p w14:paraId="3E058CF9" w14:textId="66F35680" w:rsidR="0020515A" w:rsidRDefault="54320AA3" w:rsidP="00C20F9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3F95A0AD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558DE712" w:rsidRPr="0022420A">
        <w:rPr>
          <w:rFonts w:ascii="Calibri" w:eastAsia="Calibri" w:hAnsi="Calibri" w:cs="Times New Roman"/>
          <w:b/>
          <w:bCs/>
          <w:sz w:val="28"/>
          <w:szCs w:val="28"/>
        </w:rPr>
        <w:t xml:space="preserve">QIPP </w:t>
      </w:r>
      <w:r w:rsidR="00307350" w:rsidRPr="0022420A">
        <w:rPr>
          <w:rFonts w:ascii="Calibri" w:eastAsia="Calibri" w:hAnsi="Calibri" w:cs="Times New Roman"/>
          <w:b/>
          <w:bCs/>
          <w:sz w:val="28"/>
          <w:szCs w:val="28"/>
        </w:rPr>
        <w:t>Reviews</w:t>
      </w:r>
      <w:r w:rsidR="00D7229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C20F92">
        <w:rPr>
          <w:rFonts w:ascii="Calibri" w:eastAsia="Calibri" w:hAnsi="Calibri" w:cs="Times New Roman"/>
          <w:b/>
          <w:bCs/>
          <w:sz w:val="28"/>
          <w:szCs w:val="28"/>
        </w:rPr>
        <w:t>Supporting Information</w:t>
      </w:r>
    </w:p>
    <w:p w14:paraId="17E36471" w14:textId="77777777" w:rsidR="00E35BFB" w:rsidRDefault="00E35BFB" w:rsidP="27E6E8D0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F0CF1D6" w14:textId="0C7DBBDC" w:rsidR="0020515A" w:rsidRDefault="083120E4" w:rsidP="27E6E8D0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ascii="Calibri" w:eastAsia="Calibri" w:hAnsi="Calibri" w:cs="Times New Roman"/>
          <w:sz w:val="24"/>
          <w:szCs w:val="24"/>
        </w:rPr>
        <w:t xml:space="preserve">QIPP reviews </w:t>
      </w:r>
      <w:r w:rsidR="00045368">
        <w:rPr>
          <w:rFonts w:ascii="Calibri" w:eastAsia="Calibri" w:hAnsi="Calibri" w:cs="Times New Roman"/>
          <w:sz w:val="24"/>
          <w:szCs w:val="24"/>
        </w:rPr>
        <w:t>form part of</w:t>
      </w:r>
      <w:r w:rsidRPr="00AB6FCA">
        <w:rPr>
          <w:rFonts w:ascii="Calibri" w:eastAsia="Calibri" w:hAnsi="Calibri" w:cs="Times New Roman"/>
          <w:sz w:val="24"/>
          <w:szCs w:val="24"/>
        </w:rPr>
        <w:t xml:space="preserve"> component C</w:t>
      </w:r>
      <w:r w:rsidR="6C8BD3A5" w:rsidRPr="00AB6FCA">
        <w:rPr>
          <w:rFonts w:ascii="Calibri" w:eastAsia="Calibri" w:hAnsi="Calibri" w:cs="Times New Roman"/>
          <w:sz w:val="24"/>
          <w:szCs w:val="24"/>
        </w:rPr>
        <w:t xml:space="preserve"> within</w:t>
      </w:r>
      <w:r w:rsidRPr="00AB6FCA">
        <w:rPr>
          <w:rFonts w:ascii="Calibri" w:eastAsia="Calibri" w:hAnsi="Calibri" w:cs="Times New Roman"/>
          <w:sz w:val="24"/>
          <w:szCs w:val="24"/>
        </w:rPr>
        <w:t xml:space="preserve"> the </w:t>
      </w:r>
      <w:r w:rsidR="003C3F6C">
        <w:rPr>
          <w:rFonts w:ascii="Calibri" w:eastAsia="Calibri" w:hAnsi="Calibri" w:cs="Times New Roman"/>
          <w:sz w:val="24"/>
          <w:szCs w:val="24"/>
        </w:rPr>
        <w:t>Medicines Optimisation Quality Improvement/</w:t>
      </w:r>
      <w:r w:rsidR="00E82F87">
        <w:rPr>
          <w:rFonts w:ascii="Calibri" w:eastAsia="Calibri" w:hAnsi="Calibri" w:cs="Times New Roman"/>
          <w:sz w:val="24"/>
          <w:szCs w:val="24"/>
        </w:rPr>
        <w:t>Incentive S</w:t>
      </w:r>
      <w:r w:rsidRPr="00AB6FCA">
        <w:rPr>
          <w:rFonts w:ascii="Calibri" w:eastAsia="Calibri" w:hAnsi="Calibri" w:cs="Times New Roman"/>
          <w:sz w:val="24"/>
          <w:szCs w:val="24"/>
        </w:rPr>
        <w:t>cheme</w:t>
      </w:r>
      <w:r w:rsidR="00E82F87">
        <w:rPr>
          <w:rFonts w:ascii="Calibri" w:eastAsia="Calibri" w:hAnsi="Calibri" w:cs="Times New Roman"/>
          <w:sz w:val="24"/>
          <w:szCs w:val="24"/>
        </w:rPr>
        <w:t xml:space="preserve"> 2026-27</w:t>
      </w:r>
      <w:r w:rsidRPr="00AB6FCA">
        <w:rPr>
          <w:rFonts w:ascii="Calibri" w:eastAsia="Calibri" w:hAnsi="Calibri" w:cs="Times New Roman"/>
          <w:sz w:val="24"/>
          <w:szCs w:val="24"/>
        </w:rPr>
        <w:t>.</w:t>
      </w:r>
      <w:r w:rsidR="7920C544" w:rsidRPr="00AB6FCA">
        <w:rPr>
          <w:rFonts w:ascii="Calibri" w:eastAsia="Calibri" w:hAnsi="Calibri" w:cs="Times New Roman"/>
          <w:sz w:val="24"/>
          <w:szCs w:val="24"/>
        </w:rPr>
        <w:t xml:space="preserve">  </w:t>
      </w:r>
      <w:r w:rsidR="00226291">
        <w:rPr>
          <w:rFonts w:eastAsiaTheme="minorEastAsia"/>
          <w:color w:val="000000" w:themeColor="text1"/>
          <w:sz w:val="24"/>
          <w:szCs w:val="24"/>
        </w:rPr>
        <w:t xml:space="preserve">   </w:t>
      </w:r>
      <w:r w:rsidR="00D21956" w:rsidRPr="007E7C65">
        <w:rPr>
          <w:rFonts w:eastAsiaTheme="minorEastAsia"/>
          <w:color w:val="000000" w:themeColor="text1"/>
          <w:sz w:val="24"/>
          <w:szCs w:val="24"/>
        </w:rPr>
        <w:t>Practices are required to</w:t>
      </w:r>
      <w:r w:rsidR="7920C544" w:rsidRPr="007E7C65">
        <w:rPr>
          <w:rFonts w:eastAsiaTheme="minorEastAsia"/>
          <w:color w:val="000000" w:themeColor="text1"/>
          <w:sz w:val="24"/>
          <w:szCs w:val="24"/>
        </w:rPr>
        <w:t xml:space="preserve"> review a selection of medicines </w:t>
      </w:r>
      <w:r w:rsidR="00CC6FD0" w:rsidRPr="007E7C65">
        <w:rPr>
          <w:rFonts w:eastAsiaTheme="minorEastAsia"/>
          <w:color w:val="000000" w:themeColor="text1"/>
          <w:sz w:val="24"/>
          <w:szCs w:val="24"/>
        </w:rPr>
        <w:t>identified within the South Yorkshire ICB QIPP work programme as suitable for switching to lower cost alternative formulations or products</w:t>
      </w:r>
      <w:r w:rsidR="00F51D54">
        <w:rPr>
          <w:rFonts w:eastAsiaTheme="minorEastAsia"/>
          <w:color w:val="000000" w:themeColor="text1"/>
          <w:sz w:val="24"/>
          <w:szCs w:val="24"/>
        </w:rPr>
        <w:t>, in line with the requirements of the scheme.</w:t>
      </w:r>
    </w:p>
    <w:p w14:paraId="0F687135" w14:textId="55E07D41" w:rsidR="00E81346" w:rsidRPr="00AB6FCA" w:rsidRDefault="0057150C" w:rsidP="27E6E8D0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Decision support software (OptimiseRx) wi</w:t>
      </w:r>
      <w:r w:rsidR="001E3058">
        <w:rPr>
          <w:rFonts w:eastAsiaTheme="minorEastAsia"/>
          <w:color w:val="000000" w:themeColor="text1"/>
          <w:sz w:val="24"/>
          <w:szCs w:val="24"/>
        </w:rPr>
        <w:t xml:space="preserve">ll be updated, where applicable, </w:t>
      </w:r>
      <w:r w:rsidR="00971141">
        <w:rPr>
          <w:rFonts w:eastAsiaTheme="minorEastAsia"/>
          <w:color w:val="000000" w:themeColor="text1"/>
          <w:sz w:val="24"/>
          <w:szCs w:val="24"/>
        </w:rPr>
        <w:t>t</w:t>
      </w:r>
      <w:r w:rsidR="001E3058">
        <w:rPr>
          <w:rFonts w:eastAsiaTheme="minorEastAsia"/>
          <w:color w:val="000000" w:themeColor="text1"/>
          <w:sz w:val="24"/>
          <w:szCs w:val="24"/>
        </w:rPr>
        <w:t>o support these</w:t>
      </w:r>
      <w:r w:rsidR="001C6056">
        <w:rPr>
          <w:rFonts w:eastAsiaTheme="minorEastAsia"/>
          <w:color w:val="000000" w:themeColor="text1"/>
          <w:sz w:val="24"/>
          <w:szCs w:val="24"/>
        </w:rPr>
        <w:t xml:space="preserve"> switches by prompting prescrib</w:t>
      </w:r>
      <w:r w:rsidR="00D266AD">
        <w:rPr>
          <w:rFonts w:eastAsiaTheme="minorEastAsia"/>
          <w:color w:val="000000" w:themeColor="text1"/>
          <w:sz w:val="24"/>
          <w:szCs w:val="24"/>
        </w:rPr>
        <w:t>ers within clinical systems.</w:t>
      </w:r>
      <w:r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14:paraId="45471B6E" w14:textId="4B784B18" w:rsidR="0020515A" w:rsidRDefault="64ED5D54" w:rsidP="392F572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>P</w:t>
      </w:r>
      <w:r w:rsidR="2D8DDA9A" w:rsidRPr="00AB6FCA">
        <w:rPr>
          <w:rFonts w:eastAsiaTheme="minorEastAsia"/>
          <w:color w:val="000000" w:themeColor="text1"/>
          <w:sz w:val="24"/>
          <w:szCs w:val="24"/>
        </w:rPr>
        <w:t xml:space="preserve">atients </w:t>
      </w:r>
      <w:r w:rsidR="00045368">
        <w:rPr>
          <w:rFonts w:eastAsiaTheme="minorEastAsia"/>
          <w:color w:val="000000" w:themeColor="text1"/>
          <w:sz w:val="24"/>
          <w:szCs w:val="24"/>
        </w:rPr>
        <w:t>prescribed the identified</w:t>
      </w:r>
      <w:r w:rsidR="21D16C3A" w:rsidRPr="00AB6FCA">
        <w:rPr>
          <w:rFonts w:eastAsiaTheme="minorEastAsia"/>
          <w:color w:val="000000" w:themeColor="text1"/>
          <w:sz w:val="24"/>
          <w:szCs w:val="24"/>
        </w:rPr>
        <w:t xml:space="preserve"> medication </w:t>
      </w:r>
      <w:r w:rsidR="00E360B6">
        <w:rPr>
          <w:rFonts w:eastAsiaTheme="minorEastAsia"/>
          <w:color w:val="000000" w:themeColor="text1"/>
          <w:sz w:val="24"/>
          <w:szCs w:val="24"/>
        </w:rPr>
        <w:t>should be</w:t>
      </w:r>
      <w:r w:rsidR="2D8DDA9A" w:rsidRPr="00AB6FCA">
        <w:rPr>
          <w:rFonts w:eastAsiaTheme="minorEastAsia"/>
          <w:color w:val="000000" w:themeColor="text1"/>
          <w:sz w:val="24"/>
          <w:szCs w:val="24"/>
        </w:rPr>
        <w:t xml:space="preserve"> reviewed, and </w:t>
      </w:r>
      <w:r w:rsidR="00430FF2">
        <w:rPr>
          <w:rFonts w:eastAsiaTheme="minorEastAsia"/>
          <w:color w:val="000000" w:themeColor="text1"/>
          <w:sz w:val="24"/>
          <w:szCs w:val="24"/>
        </w:rPr>
        <w:t xml:space="preserve">where clinically </w:t>
      </w:r>
      <w:r w:rsidR="7920C544" w:rsidRPr="00AB6FCA">
        <w:rPr>
          <w:rFonts w:eastAsiaTheme="minorEastAsia"/>
          <w:color w:val="000000" w:themeColor="text1"/>
          <w:sz w:val="24"/>
          <w:szCs w:val="24"/>
        </w:rPr>
        <w:t>appropriate</w:t>
      </w:r>
      <w:r w:rsidR="00430FF2">
        <w:rPr>
          <w:rFonts w:eastAsiaTheme="minorEastAsia"/>
          <w:color w:val="000000" w:themeColor="text1"/>
          <w:sz w:val="24"/>
          <w:szCs w:val="24"/>
        </w:rPr>
        <w:t>,</w:t>
      </w:r>
      <w:r w:rsidR="7920C544" w:rsidRPr="00AB6FCA">
        <w:rPr>
          <w:rFonts w:eastAsiaTheme="minorEastAsia"/>
          <w:color w:val="000000" w:themeColor="text1"/>
          <w:sz w:val="24"/>
          <w:szCs w:val="24"/>
        </w:rPr>
        <w:t xml:space="preserve"> offered a change in therapy.</w:t>
      </w:r>
      <w:r w:rsidR="610B02BD" w:rsidRPr="455D8D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83C0A38" w14:textId="77777777" w:rsidR="00E360B6" w:rsidRPr="00AB6FCA" w:rsidRDefault="00E360B6" w:rsidP="392F5727">
      <w:pPr>
        <w:jc w:val="both"/>
        <w:rPr>
          <w:rFonts w:eastAsiaTheme="minorEastAsia"/>
          <w:sz w:val="24"/>
          <w:szCs w:val="24"/>
        </w:rPr>
      </w:pPr>
    </w:p>
    <w:p w14:paraId="19DAFA3E" w14:textId="18E5A0E2" w:rsidR="35779BF4" w:rsidRPr="00AB6FCA" w:rsidRDefault="35779BF4" w:rsidP="3335DED2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 xml:space="preserve">Practice system </w:t>
      </w:r>
      <w:r w:rsidRPr="00633E89">
        <w:rPr>
          <w:rFonts w:eastAsiaTheme="minorEastAsia"/>
          <w:color w:val="000000" w:themeColor="text1"/>
          <w:sz w:val="24"/>
          <w:szCs w:val="24"/>
        </w:rPr>
        <w:t xml:space="preserve">searches </w:t>
      </w:r>
      <w:r w:rsidR="00633E89" w:rsidRPr="00633E89">
        <w:rPr>
          <w:rFonts w:eastAsiaTheme="minorEastAsia"/>
          <w:color w:val="000000" w:themeColor="text1"/>
          <w:sz w:val="24"/>
          <w:szCs w:val="24"/>
        </w:rPr>
        <w:t>will</w:t>
      </w:r>
      <w:r w:rsidR="00E12BC4" w:rsidRPr="00633E89">
        <w:rPr>
          <w:rFonts w:eastAsiaTheme="minorEastAsia"/>
          <w:color w:val="000000" w:themeColor="text1"/>
          <w:sz w:val="24"/>
          <w:szCs w:val="24"/>
        </w:rPr>
        <w:t xml:space="preserve"> be</w:t>
      </w:r>
      <w:r w:rsidR="00633E89" w:rsidRPr="00633E89">
        <w:rPr>
          <w:rFonts w:eastAsiaTheme="minorEastAsia"/>
          <w:color w:val="000000" w:themeColor="text1"/>
          <w:sz w:val="24"/>
          <w:szCs w:val="24"/>
        </w:rPr>
        <w:t xml:space="preserve"> made</w:t>
      </w:r>
      <w:r w:rsidRPr="00633E89">
        <w:rPr>
          <w:rFonts w:eastAsiaTheme="minorEastAsia"/>
          <w:color w:val="000000" w:themeColor="text1"/>
          <w:sz w:val="24"/>
          <w:szCs w:val="24"/>
        </w:rPr>
        <w:t xml:space="preserve"> available for</w:t>
      </w:r>
      <w:r w:rsidRPr="00AB6FCA">
        <w:rPr>
          <w:rFonts w:eastAsiaTheme="minorEastAsia"/>
          <w:color w:val="000000" w:themeColor="text1"/>
          <w:sz w:val="24"/>
          <w:szCs w:val="24"/>
        </w:rPr>
        <w:t xml:space="preserve"> the </w:t>
      </w:r>
      <w:r w:rsidR="2B99FAD3" w:rsidRPr="00AB6FCA">
        <w:rPr>
          <w:rFonts w:eastAsiaTheme="minorEastAsia"/>
          <w:color w:val="000000" w:themeColor="text1"/>
          <w:sz w:val="24"/>
          <w:szCs w:val="24"/>
        </w:rPr>
        <w:t>drugs in the</w:t>
      </w:r>
      <w:r w:rsidR="009E4EE2">
        <w:rPr>
          <w:rFonts w:eastAsiaTheme="minorEastAsia"/>
          <w:color w:val="000000" w:themeColor="text1"/>
          <w:sz w:val="24"/>
          <w:szCs w:val="24"/>
        </w:rPr>
        <w:t xml:space="preserve"> following</w:t>
      </w:r>
      <w:r w:rsidR="2B99FAD3" w:rsidRPr="00AB6FCA">
        <w:rPr>
          <w:rFonts w:eastAsiaTheme="minorEastAsia"/>
          <w:color w:val="000000" w:themeColor="text1"/>
          <w:sz w:val="24"/>
          <w:szCs w:val="24"/>
        </w:rPr>
        <w:t xml:space="preserve"> groups</w:t>
      </w:r>
      <w:r w:rsidR="00F41A87" w:rsidRPr="00AB6FCA">
        <w:rPr>
          <w:rFonts w:eastAsiaTheme="minorEastAsia"/>
          <w:color w:val="000000" w:themeColor="text1"/>
          <w:sz w:val="24"/>
          <w:szCs w:val="24"/>
        </w:rPr>
        <w:t>:</w:t>
      </w:r>
    </w:p>
    <w:p w14:paraId="22F1F851" w14:textId="56B35E4A" w:rsidR="00F41A87" w:rsidRDefault="00AB6FCA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>B</w:t>
      </w:r>
      <w:r>
        <w:rPr>
          <w:rFonts w:eastAsiaTheme="minorEastAsia"/>
          <w:color w:val="000000" w:themeColor="text1"/>
          <w:sz w:val="24"/>
          <w:szCs w:val="24"/>
        </w:rPr>
        <w:t>rand to generic switches</w:t>
      </w:r>
    </w:p>
    <w:p w14:paraId="247E68CF" w14:textId="3A5610B7" w:rsidR="00AB6FCA" w:rsidRDefault="00AB6FCA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Formulation changes</w:t>
      </w:r>
    </w:p>
    <w:p w14:paraId="41E1852D" w14:textId="37D8091D" w:rsidR="008A3AF5" w:rsidRDefault="008A3AF5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Change of brand</w:t>
      </w:r>
    </w:p>
    <w:p w14:paraId="67F01BE6" w14:textId="2A98C1B3" w:rsidR="00AB6FCA" w:rsidRDefault="002818ED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Deprescribing review</w:t>
      </w:r>
    </w:p>
    <w:p w14:paraId="27C5FD2D" w14:textId="77777777" w:rsidR="007964DC" w:rsidRDefault="007964DC" w:rsidP="007964DC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Drug switches</w:t>
      </w:r>
    </w:p>
    <w:p w14:paraId="783BC373" w14:textId="77777777" w:rsidR="007964DC" w:rsidRDefault="007964DC" w:rsidP="007964DC">
      <w:pPr>
        <w:pStyle w:val="ListParagraph"/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7A5B6170" w14:textId="183EF29C" w:rsidR="3121EC4F" w:rsidRDefault="3121EC4F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2AD503B4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01DD1C0D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34AADC32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620B0921" w14:textId="77777777" w:rsidR="00C20F92" w:rsidRDefault="00C20F92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7F0D4175" w14:textId="77777777" w:rsidR="00324680" w:rsidRPr="00324680" w:rsidRDefault="00324680" w:rsidP="0020515A">
      <w:pPr>
        <w:rPr>
          <w:vanish/>
          <w:specVanish/>
        </w:rPr>
      </w:pPr>
    </w:p>
    <w:p w14:paraId="35576744" w14:textId="165D48A2" w:rsidR="008A0BC6" w:rsidRDefault="00324680">
      <w:r>
        <w:t xml:space="preserve"> </w:t>
      </w:r>
      <w:r w:rsidR="59E62C0D" w:rsidRPr="27E6E8D0">
        <w:rPr>
          <w:b/>
          <w:bCs/>
        </w:rPr>
        <w:t>Brand to generic switches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3967"/>
        <w:gridCol w:w="2628"/>
        <w:gridCol w:w="3323"/>
      </w:tblGrid>
      <w:tr w:rsidR="00A77EB1" w14:paraId="755313F7" w14:textId="77777777" w:rsidTr="00A77EB1">
        <w:trPr>
          <w:trHeight w:val="300"/>
        </w:trPr>
        <w:tc>
          <w:tcPr>
            <w:tcW w:w="3967" w:type="dxa"/>
          </w:tcPr>
          <w:p w14:paraId="57F6E7A7" w14:textId="570FE696" w:rsidR="00A77EB1" w:rsidRDefault="00267CC3" w:rsidP="59727FA2">
            <w:pPr>
              <w:rPr>
                <w:b/>
                <w:bCs/>
              </w:rPr>
            </w:pPr>
            <w:r>
              <w:rPr>
                <w:b/>
                <w:bCs/>
              </w:rPr>
              <w:t>Brand</w:t>
            </w:r>
            <w:r w:rsidR="00EF2091">
              <w:rPr>
                <w:b/>
                <w:bCs/>
              </w:rPr>
              <w:t>ed</w:t>
            </w:r>
            <w:r w:rsidR="00A77EB1" w:rsidRPr="59727FA2">
              <w:rPr>
                <w:b/>
                <w:bCs/>
              </w:rPr>
              <w:t xml:space="preserve"> </w:t>
            </w:r>
            <w:r w:rsidR="005D148A">
              <w:rPr>
                <w:b/>
                <w:bCs/>
              </w:rPr>
              <w:t>Product</w:t>
            </w:r>
          </w:p>
        </w:tc>
        <w:tc>
          <w:tcPr>
            <w:tcW w:w="2628" w:type="dxa"/>
          </w:tcPr>
          <w:p w14:paraId="5AE5E5DE" w14:textId="5351DCF0" w:rsidR="00A77EB1" w:rsidRPr="59727FA2" w:rsidRDefault="00A77EB1" w:rsidP="59727FA2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  <w:tc>
          <w:tcPr>
            <w:tcW w:w="3323" w:type="dxa"/>
          </w:tcPr>
          <w:p w14:paraId="00D91BCF" w14:textId="69F08BC2" w:rsidR="00A77EB1" w:rsidRDefault="00A77EB1" w:rsidP="59727FA2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Proposed switch to</w:t>
            </w:r>
          </w:p>
        </w:tc>
      </w:tr>
      <w:tr w:rsidR="00A77EB1" w14:paraId="08D87DB7" w14:textId="77777777" w:rsidTr="00A77EB1">
        <w:trPr>
          <w:trHeight w:val="300"/>
        </w:trPr>
        <w:tc>
          <w:tcPr>
            <w:tcW w:w="3967" w:type="dxa"/>
          </w:tcPr>
          <w:p w14:paraId="094D8C50" w14:textId="30815D8B" w:rsidR="00A77EB1" w:rsidRDefault="00A77EB1" w:rsidP="5CDA5BA6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Bondronat</w:t>
            </w:r>
            <w:proofErr w:type="spellEnd"/>
            <w:r w:rsidRPr="5CDA5BA6">
              <w:rPr>
                <w:rFonts w:eastAsiaTheme="minorEastAsia"/>
                <w:color w:val="000000" w:themeColor="text1"/>
              </w:rPr>
              <w:t>® 50mg tablets</w:t>
            </w:r>
          </w:p>
        </w:tc>
        <w:tc>
          <w:tcPr>
            <w:tcW w:w="2628" w:type="dxa"/>
          </w:tcPr>
          <w:p w14:paraId="46C98160" w14:textId="730641F3" w:rsidR="00A77EB1" w:rsidRPr="59727FA2" w:rsidRDefault="00A77EB1" w:rsidP="59727FA2">
            <w:pPr>
              <w:shd w:val="clear" w:color="auto" w:fill="FFFFFF" w:themeFill="background1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50mg</w:t>
            </w:r>
          </w:p>
        </w:tc>
        <w:tc>
          <w:tcPr>
            <w:tcW w:w="3323" w:type="dxa"/>
          </w:tcPr>
          <w:p w14:paraId="0B85AB51" w14:textId="40B04EBD" w:rsidR="00A77EB1" w:rsidRDefault="00A77EB1" w:rsidP="59727FA2">
            <w:pPr>
              <w:shd w:val="clear" w:color="auto" w:fill="FFFFFF" w:themeFill="background1"/>
              <w:rPr>
                <w:rFonts w:eastAsiaTheme="minorEastAsia"/>
                <w:color w:val="000000" w:themeColor="text1"/>
              </w:rPr>
            </w:pPr>
            <w:proofErr w:type="spellStart"/>
            <w:r w:rsidRPr="59727FA2">
              <w:rPr>
                <w:rFonts w:eastAsiaTheme="minorEastAsia"/>
                <w:color w:val="000000" w:themeColor="text1"/>
              </w:rPr>
              <w:t>Ibandronic</w:t>
            </w:r>
            <w:proofErr w:type="spellEnd"/>
            <w:r w:rsidRPr="59727FA2">
              <w:rPr>
                <w:rFonts w:eastAsiaTheme="minorEastAsia"/>
                <w:color w:val="000000" w:themeColor="text1"/>
              </w:rPr>
              <w:t xml:space="preserve"> acid 50mg tablets</w:t>
            </w:r>
          </w:p>
          <w:p w14:paraId="56ADEA29" w14:textId="2B4A8102" w:rsidR="00A77EB1" w:rsidRDefault="00A77EB1" w:rsidP="59727FA2"/>
        </w:tc>
      </w:tr>
      <w:tr w:rsidR="00A77EB1" w14:paraId="2FFCD4CB" w14:textId="77777777" w:rsidTr="00A77EB1">
        <w:trPr>
          <w:trHeight w:val="300"/>
        </w:trPr>
        <w:tc>
          <w:tcPr>
            <w:tcW w:w="3967" w:type="dxa"/>
          </w:tcPr>
          <w:p w14:paraId="1141016C" w14:textId="56E42303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Circadin® MR tablets</w:t>
            </w:r>
          </w:p>
        </w:tc>
        <w:tc>
          <w:tcPr>
            <w:tcW w:w="2628" w:type="dxa"/>
          </w:tcPr>
          <w:p w14:paraId="2AECBAAA" w14:textId="14050CA7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2mg</w:t>
            </w:r>
          </w:p>
        </w:tc>
        <w:tc>
          <w:tcPr>
            <w:tcW w:w="3323" w:type="dxa"/>
          </w:tcPr>
          <w:p w14:paraId="5D44BCED" w14:textId="04181510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9727FA2">
              <w:rPr>
                <w:rFonts w:eastAsiaTheme="minorEastAsia"/>
                <w:color w:val="000000" w:themeColor="text1"/>
              </w:rPr>
              <w:t>Melatonin 2mg MR tablets</w:t>
            </w:r>
          </w:p>
        </w:tc>
      </w:tr>
      <w:tr w:rsidR="00A77EB1" w14:paraId="4AF6FA35" w14:textId="77777777" w:rsidTr="00A77EB1">
        <w:trPr>
          <w:trHeight w:val="300"/>
        </w:trPr>
        <w:tc>
          <w:tcPr>
            <w:tcW w:w="3967" w:type="dxa"/>
          </w:tcPr>
          <w:p w14:paraId="559D14DF" w14:textId="777D6149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Dymista</w:t>
            </w:r>
            <w:proofErr w:type="spellEnd"/>
            <w:r w:rsidRPr="5CDA5BA6">
              <w:rPr>
                <w:rFonts w:eastAsiaTheme="minorEastAsia"/>
                <w:color w:val="000000" w:themeColor="text1"/>
              </w:rPr>
              <w:t>® nasal spray</w:t>
            </w:r>
          </w:p>
        </w:tc>
        <w:tc>
          <w:tcPr>
            <w:tcW w:w="2628" w:type="dxa"/>
          </w:tcPr>
          <w:p w14:paraId="69F05FF4" w14:textId="4D6B7234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137mcg/dose/50mcg/dose</w:t>
            </w:r>
          </w:p>
        </w:tc>
        <w:tc>
          <w:tcPr>
            <w:tcW w:w="3323" w:type="dxa"/>
          </w:tcPr>
          <w:p w14:paraId="70733C02" w14:textId="6C1BE75C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Fluticasone propionate /azelastine hydrochloride</w:t>
            </w:r>
            <w:r>
              <w:rPr>
                <w:rFonts w:eastAsiaTheme="minorEastAsia"/>
                <w:color w:val="000000" w:themeColor="text1"/>
              </w:rPr>
              <w:t xml:space="preserve"> nasal spray</w:t>
            </w:r>
          </w:p>
        </w:tc>
      </w:tr>
      <w:tr w:rsidR="00A77EB1" w14:paraId="22E8764A" w14:textId="77777777" w:rsidTr="00A77EB1">
        <w:trPr>
          <w:trHeight w:val="300"/>
        </w:trPr>
        <w:tc>
          <w:tcPr>
            <w:tcW w:w="3967" w:type="dxa"/>
          </w:tcPr>
          <w:p w14:paraId="43E19BE7" w14:textId="381D403D" w:rsidR="00A77EB1" w:rsidRDefault="00A77EB1" w:rsidP="00525D38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Flomister</w:t>
            </w:r>
            <w:proofErr w:type="spellEnd"/>
            <w:r w:rsidRPr="5CDA5BA6">
              <w:rPr>
                <w:rFonts w:eastAsiaTheme="minorEastAsia"/>
                <w:color w:val="000000" w:themeColor="text1"/>
              </w:rPr>
              <w:t>® nasal spray</w:t>
            </w:r>
          </w:p>
        </w:tc>
        <w:tc>
          <w:tcPr>
            <w:tcW w:w="2628" w:type="dxa"/>
          </w:tcPr>
          <w:p w14:paraId="5C271A3E" w14:textId="56BBC54F" w:rsidR="00A77EB1" w:rsidRPr="59727FA2" w:rsidRDefault="00A77EB1" w:rsidP="00525D38">
            <w:pPr>
              <w:rPr>
                <w:rFonts w:ascii="Aptos" w:eastAsia="Aptos" w:hAnsi="Aptos" w:cs="Aptos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137mcg/dose/50mcg/dose</w:t>
            </w:r>
          </w:p>
        </w:tc>
        <w:tc>
          <w:tcPr>
            <w:tcW w:w="3323" w:type="dxa"/>
          </w:tcPr>
          <w:p w14:paraId="01130C5F" w14:textId="19EFA517" w:rsidR="00A77EB1" w:rsidRDefault="00A77EB1" w:rsidP="00525D38">
            <w:r w:rsidRPr="3F95A0AD">
              <w:rPr>
                <w:rFonts w:eastAsiaTheme="minorEastAsia"/>
                <w:color w:val="000000" w:themeColor="text1"/>
              </w:rPr>
              <w:t>Fluticasone propionate</w:t>
            </w:r>
            <w:r w:rsidRPr="3F95A0AD">
              <w:rPr>
                <w:rFonts w:ascii="Aptos" w:eastAsia="Aptos" w:hAnsi="Aptos" w:cs="Aptos"/>
                <w:color w:val="000000" w:themeColor="text1"/>
              </w:rPr>
              <w:t xml:space="preserve"> /azelastine hydrochloride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nasal spray</w:t>
            </w:r>
          </w:p>
        </w:tc>
      </w:tr>
      <w:tr w:rsidR="00A77EB1" w14:paraId="1C22EDDC" w14:textId="77777777" w:rsidTr="00A77EB1">
        <w:trPr>
          <w:trHeight w:val="300"/>
        </w:trPr>
        <w:tc>
          <w:tcPr>
            <w:tcW w:w="3967" w:type="dxa"/>
          </w:tcPr>
          <w:p w14:paraId="292DFFF5" w14:textId="66D0F700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CDA5BA6">
              <w:rPr>
                <w:rFonts w:ascii="Calibri" w:eastAsia="Calibri" w:hAnsi="Calibri" w:cs="Calibri"/>
                <w:color w:val="000000" w:themeColor="text1"/>
              </w:rPr>
              <w:t>Ganfort</w:t>
            </w:r>
            <w:proofErr w:type="spellEnd"/>
            <w:r w:rsidRPr="5CDA5BA6">
              <w:rPr>
                <w:rFonts w:ascii="Calibri" w:eastAsia="Calibri" w:hAnsi="Calibri" w:cs="Calibri"/>
                <w:color w:val="000000" w:themeColor="text1"/>
              </w:rPr>
              <w:t>® eye drops</w:t>
            </w:r>
          </w:p>
        </w:tc>
        <w:tc>
          <w:tcPr>
            <w:tcW w:w="2628" w:type="dxa"/>
          </w:tcPr>
          <w:p w14:paraId="3B817E9D" w14:textId="40E1F6C3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5A0AD">
              <w:rPr>
                <w:rFonts w:ascii="Calibri" w:eastAsia="Calibri" w:hAnsi="Calibri" w:cs="Calibri"/>
                <w:color w:val="000000" w:themeColor="text1"/>
              </w:rPr>
              <w:t>0.3mg/ml/5mg/ml</w:t>
            </w:r>
          </w:p>
        </w:tc>
        <w:tc>
          <w:tcPr>
            <w:tcW w:w="3323" w:type="dxa"/>
          </w:tcPr>
          <w:p w14:paraId="1F56EC18" w14:textId="2DD295BE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F95A0AD">
              <w:rPr>
                <w:rFonts w:ascii="Calibri" w:eastAsia="Calibri" w:hAnsi="Calibri" w:cs="Calibri"/>
                <w:color w:val="000000" w:themeColor="text1"/>
              </w:rPr>
              <w:t>Bimatoprost</w:t>
            </w:r>
            <w:proofErr w:type="spellEnd"/>
            <w:r w:rsidRPr="3F95A0AD">
              <w:rPr>
                <w:rFonts w:ascii="Calibri" w:eastAsia="Calibri" w:hAnsi="Calibri" w:cs="Calibri"/>
                <w:color w:val="000000" w:themeColor="text1"/>
              </w:rPr>
              <w:t xml:space="preserve"> /timolol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eye drops</w:t>
            </w:r>
          </w:p>
        </w:tc>
      </w:tr>
      <w:tr w:rsidR="00A77EB1" w14:paraId="6380A6E7" w14:textId="77777777" w:rsidTr="00A77EB1">
        <w:trPr>
          <w:trHeight w:val="300"/>
        </w:trPr>
        <w:tc>
          <w:tcPr>
            <w:tcW w:w="3967" w:type="dxa"/>
          </w:tcPr>
          <w:p w14:paraId="424ACE6B" w14:textId="32BD4C59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CDA5BA6">
              <w:rPr>
                <w:rFonts w:ascii="Calibri" w:eastAsia="Calibri" w:hAnsi="Calibri" w:cs="Calibri"/>
                <w:color w:val="000000" w:themeColor="text1"/>
              </w:rPr>
              <w:t>Losec® GR capsules</w:t>
            </w:r>
          </w:p>
        </w:tc>
        <w:tc>
          <w:tcPr>
            <w:tcW w:w="2628" w:type="dxa"/>
          </w:tcPr>
          <w:p w14:paraId="528F400B" w14:textId="66C90B1A" w:rsidR="00A77EB1" w:rsidRPr="59727FA2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</w:p>
        </w:tc>
        <w:tc>
          <w:tcPr>
            <w:tcW w:w="3323" w:type="dxa"/>
          </w:tcPr>
          <w:p w14:paraId="3D15A5A1" w14:textId="43E62437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727FA2">
              <w:rPr>
                <w:rFonts w:ascii="Calibri" w:eastAsia="Calibri" w:hAnsi="Calibri" w:cs="Calibri"/>
                <w:color w:val="000000" w:themeColor="text1"/>
              </w:rPr>
              <w:t>Omeprazole GR capsules</w:t>
            </w:r>
          </w:p>
        </w:tc>
      </w:tr>
      <w:tr w:rsidR="00A77EB1" w14:paraId="5EDB0688" w14:textId="77777777" w:rsidTr="00A77EB1">
        <w:trPr>
          <w:trHeight w:val="300"/>
        </w:trPr>
        <w:tc>
          <w:tcPr>
            <w:tcW w:w="3967" w:type="dxa"/>
          </w:tcPr>
          <w:p w14:paraId="25158BC8" w14:textId="3F3449ED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CDA5BA6">
              <w:rPr>
                <w:rFonts w:ascii="Calibri" w:eastAsia="Calibri" w:hAnsi="Calibri" w:cs="Calibri"/>
                <w:color w:val="000000" w:themeColor="text1"/>
              </w:rPr>
              <w:t>Nexium® GR tablets</w:t>
            </w:r>
          </w:p>
        </w:tc>
        <w:tc>
          <w:tcPr>
            <w:tcW w:w="2628" w:type="dxa"/>
          </w:tcPr>
          <w:p w14:paraId="6E09839F" w14:textId="01FC2EF0" w:rsidR="00A77EB1" w:rsidRPr="59727FA2" w:rsidRDefault="00A77EB1" w:rsidP="00525D38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323" w:type="dxa"/>
          </w:tcPr>
          <w:p w14:paraId="162B9440" w14:textId="697BDCD4" w:rsidR="00A77EB1" w:rsidRDefault="00A77EB1" w:rsidP="00525D38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59727FA2">
              <w:rPr>
                <w:rFonts w:ascii="Calibri" w:eastAsia="Calibri" w:hAnsi="Calibri" w:cs="Calibri"/>
                <w:color w:val="000000" w:themeColor="text1"/>
              </w:rPr>
              <w:t>Esomeprazole GR tablets</w:t>
            </w:r>
          </w:p>
          <w:p w14:paraId="7DFD3B5E" w14:textId="643C15CE" w:rsidR="00A77EB1" w:rsidRDefault="00A77EB1" w:rsidP="00525D38"/>
        </w:tc>
      </w:tr>
      <w:tr w:rsidR="00A77EB1" w14:paraId="45130C3E" w14:textId="77777777" w:rsidTr="00A77EB1">
        <w:trPr>
          <w:trHeight w:val="300"/>
        </w:trPr>
        <w:tc>
          <w:tcPr>
            <w:tcW w:w="3967" w:type="dxa"/>
          </w:tcPr>
          <w:p w14:paraId="21D9C527" w14:textId="09AC3325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Utrogestan</w:t>
            </w:r>
            <w:proofErr w:type="spellEnd"/>
            <w:r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capsules</w:t>
            </w:r>
            <w:r>
              <w:rPr>
                <w:rFonts w:eastAsiaTheme="minorEastAsia"/>
                <w:color w:val="000000" w:themeColor="text1"/>
              </w:rPr>
              <w:t xml:space="preserve"> (oral)</w:t>
            </w:r>
          </w:p>
        </w:tc>
        <w:tc>
          <w:tcPr>
            <w:tcW w:w="2628" w:type="dxa"/>
          </w:tcPr>
          <w:p w14:paraId="06CF140C" w14:textId="5102122C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100mg</w:t>
            </w:r>
          </w:p>
        </w:tc>
        <w:tc>
          <w:tcPr>
            <w:tcW w:w="3323" w:type="dxa"/>
          </w:tcPr>
          <w:p w14:paraId="0904ED5B" w14:textId="33455B5F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9727FA2">
              <w:rPr>
                <w:rFonts w:eastAsiaTheme="minorEastAsia"/>
                <w:color w:val="000000" w:themeColor="text1"/>
              </w:rPr>
              <w:t xml:space="preserve">Progesterone </w:t>
            </w:r>
            <w:proofErr w:type="spellStart"/>
            <w:r w:rsidRPr="59727FA2">
              <w:rPr>
                <w:rFonts w:eastAsiaTheme="minorEastAsia"/>
                <w:color w:val="000000" w:themeColor="text1"/>
              </w:rPr>
              <w:t>micronised</w:t>
            </w:r>
            <w:proofErr w:type="spellEnd"/>
            <w:r w:rsidRPr="59727FA2">
              <w:rPr>
                <w:rFonts w:eastAsiaTheme="minorEastAsia"/>
                <w:color w:val="000000" w:themeColor="text1"/>
              </w:rPr>
              <w:t xml:space="preserve"> 100mg capsules</w:t>
            </w:r>
          </w:p>
        </w:tc>
      </w:tr>
      <w:tr w:rsidR="00A77EB1" w14:paraId="3864A3BC" w14:textId="77777777" w:rsidTr="00A77EB1">
        <w:trPr>
          <w:trHeight w:val="300"/>
        </w:trPr>
        <w:tc>
          <w:tcPr>
            <w:tcW w:w="3967" w:type="dxa"/>
          </w:tcPr>
          <w:p w14:paraId="782519B7" w14:textId="5E98F9A3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Vimpat® tablets</w:t>
            </w:r>
          </w:p>
        </w:tc>
        <w:tc>
          <w:tcPr>
            <w:tcW w:w="2628" w:type="dxa"/>
          </w:tcPr>
          <w:p w14:paraId="2BC8E9D8" w14:textId="502D9F28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All</w:t>
            </w:r>
          </w:p>
        </w:tc>
        <w:tc>
          <w:tcPr>
            <w:tcW w:w="3323" w:type="dxa"/>
          </w:tcPr>
          <w:p w14:paraId="551597BD" w14:textId="6217F2BD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Lacosamide tablets</w:t>
            </w:r>
          </w:p>
        </w:tc>
      </w:tr>
      <w:tr w:rsidR="00A77EB1" w14:paraId="69399EB7" w14:textId="77777777" w:rsidTr="00A77EB1">
        <w:trPr>
          <w:trHeight w:val="300"/>
        </w:trPr>
        <w:tc>
          <w:tcPr>
            <w:tcW w:w="3967" w:type="dxa"/>
          </w:tcPr>
          <w:p w14:paraId="4B110C6A" w14:textId="1C05C3BB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Xalacom</w:t>
            </w:r>
            <w:proofErr w:type="spellEnd"/>
            <w:r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eye drops</w:t>
            </w:r>
          </w:p>
        </w:tc>
        <w:tc>
          <w:tcPr>
            <w:tcW w:w="2628" w:type="dxa"/>
          </w:tcPr>
          <w:p w14:paraId="5D2924F1" w14:textId="65DD63E5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50mcg/ml 5mg/ml</w:t>
            </w:r>
          </w:p>
        </w:tc>
        <w:tc>
          <w:tcPr>
            <w:tcW w:w="3323" w:type="dxa"/>
          </w:tcPr>
          <w:p w14:paraId="4E34C483" w14:textId="109741CD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Latanoprost/timolol</w:t>
            </w:r>
            <w:r>
              <w:rPr>
                <w:rFonts w:eastAsiaTheme="minorEastAsia"/>
                <w:color w:val="000000" w:themeColor="text1"/>
              </w:rPr>
              <w:t xml:space="preserve"> eye drops</w:t>
            </w:r>
          </w:p>
        </w:tc>
      </w:tr>
    </w:tbl>
    <w:p w14:paraId="32C3658A" w14:textId="7E2FE34F" w:rsidR="59727FA2" w:rsidRDefault="59727FA2" w:rsidP="59727FA2">
      <w:pPr>
        <w:spacing w:line="259" w:lineRule="auto"/>
      </w:pPr>
    </w:p>
    <w:p w14:paraId="791DC881" w14:textId="6DAFE0EC" w:rsidR="00324680" w:rsidRDefault="008A0BC6" w:rsidP="59727FA2">
      <w:r>
        <w:t xml:space="preserve"> </w:t>
      </w:r>
    </w:p>
    <w:p w14:paraId="7A1B2C04" w14:textId="75D5F878" w:rsidR="00156F07" w:rsidRDefault="00156F07" w:rsidP="59727FA2"/>
    <w:p w14:paraId="34EEF32E" w14:textId="77777777" w:rsidR="00156F07" w:rsidRDefault="00156F07" w:rsidP="59727FA2"/>
    <w:p w14:paraId="2169B33B" w14:textId="77777777" w:rsidR="00156F07" w:rsidRDefault="00156F07" w:rsidP="59727FA2"/>
    <w:p w14:paraId="7863D523" w14:textId="77777777" w:rsidR="00156F07" w:rsidRDefault="00156F07" w:rsidP="59727FA2"/>
    <w:p w14:paraId="56024BA4" w14:textId="77777777" w:rsidR="004A5740" w:rsidRDefault="004A5740" w:rsidP="59727FA2"/>
    <w:p w14:paraId="3365BE2D" w14:textId="77777777" w:rsidR="004A5740" w:rsidRDefault="004A5740" w:rsidP="59727FA2"/>
    <w:p w14:paraId="100AB5BB" w14:textId="77777777" w:rsidR="004A5740" w:rsidRDefault="004A5740" w:rsidP="59727FA2"/>
    <w:p w14:paraId="0FAEBC96" w14:textId="77777777" w:rsidR="004A5740" w:rsidRDefault="004A5740" w:rsidP="59727FA2"/>
    <w:p w14:paraId="4D00BC99" w14:textId="77777777" w:rsidR="00156F07" w:rsidRDefault="00156F07" w:rsidP="59727FA2"/>
    <w:p w14:paraId="76489F9B" w14:textId="77777777" w:rsidR="00156F07" w:rsidRDefault="00156F07" w:rsidP="59727FA2"/>
    <w:p w14:paraId="7C69B9FF" w14:textId="77777777" w:rsidR="00156F07" w:rsidRDefault="00156F07" w:rsidP="59727FA2"/>
    <w:p w14:paraId="5712EEED" w14:textId="77777777" w:rsidR="00FD651E" w:rsidRDefault="00FD651E" w:rsidP="00FD651E"/>
    <w:p w14:paraId="427931B9" w14:textId="12CC0CA8" w:rsidR="00FD651E" w:rsidRPr="00B61FE4" w:rsidRDefault="009D3CF3" w:rsidP="00FD651E">
      <w:pPr>
        <w:rPr>
          <w:b/>
          <w:bCs/>
        </w:rPr>
      </w:pPr>
      <w:r w:rsidRPr="00B61FE4">
        <w:rPr>
          <w:b/>
          <w:bCs/>
        </w:rPr>
        <w:lastRenderedPageBreak/>
        <w:t>Formulation</w:t>
      </w:r>
      <w:r w:rsidR="00A730BC">
        <w:rPr>
          <w:b/>
          <w:bCs/>
        </w:rPr>
        <w:t xml:space="preserve"> </w:t>
      </w:r>
      <w:r w:rsidRPr="00B61FE4">
        <w:rPr>
          <w:b/>
          <w:bCs/>
        </w:rPr>
        <w:t xml:space="preserve">Changes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4026"/>
        <w:gridCol w:w="4115"/>
      </w:tblGrid>
      <w:tr w:rsidR="002F5B96" w14:paraId="548DAAC8" w14:textId="77777777" w:rsidTr="6AC1B734">
        <w:tc>
          <w:tcPr>
            <w:tcW w:w="3681" w:type="dxa"/>
          </w:tcPr>
          <w:p w14:paraId="5D1CBB47" w14:textId="6384477C" w:rsidR="002F5B96" w:rsidRPr="008D2D89" w:rsidRDefault="005D148A" w:rsidP="00FD651E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126" w:type="dxa"/>
          </w:tcPr>
          <w:p w14:paraId="3249728D" w14:textId="35CBA673" w:rsidR="002F5B96" w:rsidRPr="008D2D89" w:rsidRDefault="00265BDA" w:rsidP="00FD651E">
            <w:pPr>
              <w:rPr>
                <w:b/>
                <w:bCs/>
              </w:rPr>
            </w:pPr>
            <w:r w:rsidRPr="008D2D89">
              <w:rPr>
                <w:b/>
                <w:bCs/>
              </w:rPr>
              <w:t>Strength</w:t>
            </w:r>
          </w:p>
        </w:tc>
        <w:tc>
          <w:tcPr>
            <w:tcW w:w="4026" w:type="dxa"/>
          </w:tcPr>
          <w:p w14:paraId="46BC6A4E" w14:textId="1F80CB84" w:rsidR="002F5B96" w:rsidRPr="008D2D89" w:rsidRDefault="00265BDA" w:rsidP="00FD651E">
            <w:pPr>
              <w:rPr>
                <w:b/>
                <w:bCs/>
              </w:rPr>
            </w:pPr>
            <w:r w:rsidRPr="008D2D89">
              <w:rPr>
                <w:b/>
                <w:bCs/>
              </w:rPr>
              <w:t>Proposed switch to</w:t>
            </w:r>
          </w:p>
        </w:tc>
        <w:tc>
          <w:tcPr>
            <w:tcW w:w="4115" w:type="dxa"/>
          </w:tcPr>
          <w:p w14:paraId="170BC2DB" w14:textId="77777777" w:rsidR="002F5B96" w:rsidRDefault="00F15572" w:rsidP="00FD651E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  <w:p w14:paraId="45471F6E" w14:textId="398C937B" w:rsidR="002F5B96" w:rsidRPr="008D2D89" w:rsidRDefault="002F5B96" w:rsidP="00FD651E">
            <w:pPr>
              <w:rPr>
                <w:b/>
                <w:bCs/>
              </w:rPr>
            </w:pPr>
          </w:p>
        </w:tc>
      </w:tr>
      <w:tr w:rsidR="1352DE73" w14:paraId="681AEBC7" w14:textId="77777777" w:rsidTr="6AC1B734">
        <w:trPr>
          <w:trHeight w:val="300"/>
        </w:trPr>
        <w:tc>
          <w:tcPr>
            <w:tcW w:w="3681" w:type="dxa"/>
          </w:tcPr>
          <w:p w14:paraId="2701E7F8" w14:textId="4C806C62" w:rsidR="1352DE73" w:rsidRDefault="725FB992" w:rsidP="1352DE73">
            <w:pPr>
              <w:rPr>
                <w:color w:val="000000" w:themeColor="text1"/>
              </w:rPr>
            </w:pPr>
            <w:r w:rsidRPr="54F89722">
              <w:rPr>
                <w:color w:val="000000" w:themeColor="text1"/>
              </w:rPr>
              <w:t xml:space="preserve">Co-codamol </w:t>
            </w:r>
            <w:r w:rsidRPr="0007369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01A78A51" w14:textId="74D745C7" w:rsidR="1352DE73" w:rsidRDefault="725FB992" w:rsidP="1352DE73">
            <w:r>
              <w:t>8/500</w:t>
            </w:r>
          </w:p>
        </w:tc>
        <w:tc>
          <w:tcPr>
            <w:tcW w:w="4026" w:type="dxa"/>
          </w:tcPr>
          <w:p w14:paraId="0CA19434" w14:textId="13DF19DF" w:rsidR="1352DE73" w:rsidRDefault="725FB992" w:rsidP="1352DE73">
            <w:r>
              <w:t xml:space="preserve">Co-codamol </w:t>
            </w:r>
            <w:r w:rsidRPr="00073696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4445E5DA" w14:textId="77777777" w:rsidR="1352DE73" w:rsidRDefault="1352DE73" w:rsidP="1352DE73"/>
          <w:p w14:paraId="7DAFF416" w14:textId="7D126068" w:rsidR="1352DE73" w:rsidRDefault="1352DE73" w:rsidP="1352DE73"/>
        </w:tc>
      </w:tr>
      <w:tr w:rsidR="00A730BC" w14:paraId="71A0A339" w14:textId="77777777" w:rsidTr="6AC1B734">
        <w:tc>
          <w:tcPr>
            <w:tcW w:w="3681" w:type="dxa"/>
          </w:tcPr>
          <w:p w14:paraId="3BA512FD" w14:textId="5A1CF36E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Domperidone </w:t>
            </w:r>
            <w:r w:rsidRPr="5CDA5BA6">
              <w:rPr>
                <w:b/>
                <w:bCs/>
                <w:color w:val="000000" w:themeColor="text1"/>
              </w:rPr>
              <w:t>oral suspension</w:t>
            </w:r>
          </w:p>
        </w:tc>
        <w:tc>
          <w:tcPr>
            <w:tcW w:w="2126" w:type="dxa"/>
          </w:tcPr>
          <w:p w14:paraId="46D65AA3" w14:textId="69A0D51F" w:rsidR="00A730BC" w:rsidRDefault="00A730BC" w:rsidP="00A730BC">
            <w:r>
              <w:t>1mg/ml</w:t>
            </w:r>
          </w:p>
        </w:tc>
        <w:tc>
          <w:tcPr>
            <w:tcW w:w="4026" w:type="dxa"/>
          </w:tcPr>
          <w:p w14:paraId="3B9605C6" w14:textId="77777777" w:rsidR="00A730BC" w:rsidRDefault="00A730BC" w:rsidP="00A730BC">
            <w:pPr>
              <w:rPr>
                <w:b/>
                <w:bCs/>
              </w:rPr>
            </w:pPr>
            <w:proofErr w:type="spellStart"/>
            <w:r>
              <w:t>Epzit</w:t>
            </w:r>
            <w:proofErr w:type="spellEnd"/>
            <w:r w:rsidR="2F78095D">
              <w:t>®</w:t>
            </w:r>
            <w:r>
              <w:t xml:space="preserve"> 10mg </w:t>
            </w:r>
            <w:proofErr w:type="spellStart"/>
            <w:r w:rsidRPr="3F95A0AD">
              <w:rPr>
                <w:b/>
                <w:bCs/>
              </w:rPr>
              <w:t>orodisperible</w:t>
            </w:r>
            <w:proofErr w:type="spellEnd"/>
            <w:r w:rsidRPr="3F95A0AD">
              <w:rPr>
                <w:b/>
                <w:bCs/>
              </w:rPr>
              <w:t xml:space="preserve"> tablet</w:t>
            </w:r>
            <w:r w:rsidR="00ED724B">
              <w:rPr>
                <w:b/>
                <w:bCs/>
              </w:rPr>
              <w:t>s</w:t>
            </w:r>
          </w:p>
          <w:p w14:paraId="285FFA2E" w14:textId="7911FC73" w:rsidR="004A4EC9" w:rsidRDefault="004A4EC9" w:rsidP="00A730BC"/>
        </w:tc>
        <w:tc>
          <w:tcPr>
            <w:tcW w:w="4115" w:type="dxa"/>
          </w:tcPr>
          <w:p w14:paraId="050D7DD2" w14:textId="77777777" w:rsidR="00A730BC" w:rsidRDefault="00A730BC" w:rsidP="00A730BC"/>
        </w:tc>
      </w:tr>
      <w:tr w:rsidR="00971E5A" w14:paraId="516D2D22" w14:textId="77777777" w:rsidTr="6AC1B734">
        <w:tc>
          <w:tcPr>
            <w:tcW w:w="3681" w:type="dxa"/>
          </w:tcPr>
          <w:p w14:paraId="599CD833" w14:textId="7443AFE9" w:rsidR="00971E5A" w:rsidRDefault="00971E5A" w:rsidP="00971E5A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Dorzolamide eye drops </w:t>
            </w:r>
            <w:r w:rsidRPr="00E3161D">
              <w:rPr>
                <w:b/>
                <w:bCs/>
                <w:color w:val="000000" w:themeColor="text1"/>
              </w:rPr>
              <w:t xml:space="preserve">0.2ml </w:t>
            </w:r>
            <w:r w:rsidRPr="5CDA5BA6">
              <w:rPr>
                <w:b/>
                <w:bCs/>
                <w:color w:val="000000" w:themeColor="text1"/>
              </w:rPr>
              <w:t>U</w:t>
            </w:r>
            <w:r>
              <w:rPr>
                <w:b/>
                <w:bCs/>
                <w:color w:val="000000" w:themeColor="text1"/>
              </w:rPr>
              <w:t xml:space="preserve">nit </w:t>
            </w:r>
            <w:r w:rsidRPr="5CDA5BA6">
              <w:rPr>
                <w:b/>
                <w:bCs/>
                <w:color w:val="000000" w:themeColor="text1"/>
              </w:rPr>
              <w:t>D</w:t>
            </w:r>
            <w:r>
              <w:rPr>
                <w:b/>
                <w:bCs/>
                <w:color w:val="000000" w:themeColor="text1"/>
              </w:rPr>
              <w:t>ose</w:t>
            </w:r>
            <w:r w:rsidRPr="5CDA5BA6">
              <w:rPr>
                <w:b/>
                <w:bCs/>
                <w:color w:val="000000" w:themeColor="text1"/>
              </w:rPr>
              <w:t xml:space="preserve"> </w:t>
            </w:r>
            <w:r w:rsidRPr="00E3161D">
              <w:rPr>
                <w:color w:val="000000" w:themeColor="text1"/>
              </w:rPr>
              <w:t>Preservative Free</w:t>
            </w:r>
          </w:p>
        </w:tc>
        <w:tc>
          <w:tcPr>
            <w:tcW w:w="2126" w:type="dxa"/>
          </w:tcPr>
          <w:p w14:paraId="711EF70A" w14:textId="6B18DA9C" w:rsidR="00971E5A" w:rsidRDefault="00971E5A" w:rsidP="00971E5A">
            <w:r>
              <w:t xml:space="preserve">20mg/ml </w:t>
            </w:r>
          </w:p>
        </w:tc>
        <w:tc>
          <w:tcPr>
            <w:tcW w:w="4026" w:type="dxa"/>
          </w:tcPr>
          <w:p w14:paraId="4BF824A8" w14:textId="607C9D1F" w:rsidR="00971E5A" w:rsidRDefault="00971E5A" w:rsidP="00971E5A">
            <w:r>
              <w:t>Dorzolamide 20mg</w:t>
            </w:r>
            <w:r w:rsidRPr="00E3161D">
              <w:t xml:space="preserve">/ml eye drops </w:t>
            </w:r>
            <w:r w:rsidR="00E61342" w:rsidRPr="00E3161D">
              <w:t>p</w:t>
            </w:r>
            <w:r w:rsidRPr="00E3161D">
              <w:t xml:space="preserve">reservative </w:t>
            </w:r>
            <w:r w:rsidR="00E3161D" w:rsidRPr="00E3161D">
              <w:t>f</w:t>
            </w:r>
            <w:r w:rsidRPr="00E3161D">
              <w:t xml:space="preserve">ree </w:t>
            </w:r>
            <w:r w:rsidRPr="00E3161D">
              <w:rPr>
                <w:b/>
                <w:bCs/>
              </w:rPr>
              <w:t>5ml multidose bottle</w:t>
            </w:r>
          </w:p>
        </w:tc>
        <w:tc>
          <w:tcPr>
            <w:tcW w:w="4115" w:type="dxa"/>
          </w:tcPr>
          <w:p w14:paraId="09A31BC6" w14:textId="77777777" w:rsidR="00971E5A" w:rsidRDefault="00971E5A" w:rsidP="00971E5A"/>
        </w:tc>
      </w:tr>
      <w:tr w:rsidR="00A730BC" w14:paraId="220E6A21" w14:textId="77777777" w:rsidTr="6AC1B734">
        <w:tc>
          <w:tcPr>
            <w:tcW w:w="3681" w:type="dxa"/>
          </w:tcPr>
          <w:p w14:paraId="4B49B55B" w14:textId="6F8112DB" w:rsidR="00A730BC" w:rsidRPr="1F307E1F" w:rsidRDefault="00A730BC" w:rsidP="5CDA5BA6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Doxazosin tablets</w:t>
            </w:r>
          </w:p>
        </w:tc>
        <w:tc>
          <w:tcPr>
            <w:tcW w:w="2126" w:type="dxa"/>
          </w:tcPr>
          <w:p w14:paraId="65BF4D08" w14:textId="23374804" w:rsidR="00A730BC" w:rsidRPr="00A730BC" w:rsidRDefault="00A730BC" w:rsidP="00A730BC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8mg</w:t>
            </w:r>
          </w:p>
        </w:tc>
        <w:tc>
          <w:tcPr>
            <w:tcW w:w="4026" w:type="dxa"/>
          </w:tcPr>
          <w:p w14:paraId="76FB181A" w14:textId="2EAFB021" w:rsidR="00A730BC" w:rsidRDefault="00E61342" w:rsidP="00A730BC">
            <w:r w:rsidRPr="00E61342">
              <w:rPr>
                <w:rFonts w:eastAsiaTheme="minorEastAsia"/>
                <w:b/>
                <w:bCs/>
                <w:color w:val="000000" w:themeColor="text1"/>
              </w:rPr>
              <w:t>TWO</w:t>
            </w:r>
            <w:r w:rsidR="00393B70" w:rsidRPr="1F307E1F">
              <w:rPr>
                <w:rFonts w:eastAsiaTheme="minorEastAsia"/>
                <w:color w:val="000000" w:themeColor="text1"/>
              </w:rPr>
              <w:t xml:space="preserve"> </w:t>
            </w:r>
            <w:r w:rsidR="00393B70" w:rsidRPr="00A730BC">
              <w:rPr>
                <w:rFonts w:eastAsiaTheme="minorEastAsia"/>
                <w:b/>
                <w:bCs/>
                <w:color w:val="000000" w:themeColor="text1"/>
              </w:rPr>
              <w:t>4mg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1F307E1F">
              <w:rPr>
                <w:rFonts w:eastAsiaTheme="minorEastAsia"/>
                <w:color w:val="000000" w:themeColor="text1"/>
              </w:rPr>
              <w:t>doxazosin</w:t>
            </w:r>
            <w:r w:rsidR="00393B70" w:rsidRPr="00A730BC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393B70" w:rsidRPr="1F307E1F">
              <w:rPr>
                <w:rFonts w:eastAsiaTheme="minorEastAsia"/>
                <w:color w:val="000000" w:themeColor="text1"/>
              </w:rPr>
              <w:t>tablets</w:t>
            </w:r>
            <w:r w:rsidR="00393B70">
              <w:rPr>
                <w:rFonts w:eastAsiaTheme="minorEastAsia"/>
                <w:color w:val="000000" w:themeColor="text1"/>
              </w:rPr>
              <w:t xml:space="preserve"> in place of </w:t>
            </w:r>
            <w:r w:rsidRPr="00E61342">
              <w:rPr>
                <w:rFonts w:eastAsiaTheme="minorEastAsia"/>
                <w:b/>
                <w:bCs/>
                <w:color w:val="000000" w:themeColor="text1"/>
              </w:rPr>
              <w:t>ONE</w:t>
            </w:r>
            <w:r w:rsidR="00393B70" w:rsidRPr="00E61342">
              <w:rPr>
                <w:rFonts w:eastAsiaTheme="minorEastAsia"/>
                <w:b/>
                <w:bCs/>
                <w:color w:val="000000" w:themeColor="text1"/>
              </w:rPr>
              <w:t xml:space="preserve"> 8mg</w:t>
            </w:r>
            <w:r w:rsidR="00393B70">
              <w:rPr>
                <w:rFonts w:eastAsiaTheme="minorEastAsia"/>
                <w:color w:val="000000" w:themeColor="text1"/>
              </w:rPr>
              <w:t xml:space="preserve"> </w:t>
            </w:r>
            <w:r w:rsidRPr="1F307E1F">
              <w:rPr>
                <w:rFonts w:eastAsiaTheme="minorEastAsia"/>
                <w:color w:val="000000" w:themeColor="text1"/>
              </w:rPr>
              <w:t>doxazosin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393B70">
              <w:rPr>
                <w:rFonts w:eastAsiaTheme="minorEastAsia"/>
                <w:color w:val="000000" w:themeColor="text1"/>
              </w:rPr>
              <w:t>tablet</w:t>
            </w:r>
          </w:p>
        </w:tc>
        <w:tc>
          <w:tcPr>
            <w:tcW w:w="4115" w:type="dxa"/>
          </w:tcPr>
          <w:p w14:paraId="19D88260" w14:textId="77777777" w:rsidR="00A730BC" w:rsidRDefault="00A730BC" w:rsidP="00A730BC"/>
        </w:tc>
      </w:tr>
      <w:tr w:rsidR="00A730BC" w14:paraId="77909300" w14:textId="77777777" w:rsidTr="6AC1B734">
        <w:tc>
          <w:tcPr>
            <w:tcW w:w="3681" w:type="dxa"/>
          </w:tcPr>
          <w:p w14:paraId="3C01B61C" w14:textId="5A600859" w:rsidR="00A730BC" w:rsidRPr="1F307E1F" w:rsidRDefault="00A730BC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Estriol vaginal cream</w:t>
            </w:r>
            <w:r w:rsidR="2234AB98" w:rsidRPr="5CDA5BA6">
              <w:rPr>
                <w:color w:val="000000" w:themeColor="text1"/>
              </w:rPr>
              <w:t xml:space="preserve"> with applicator</w:t>
            </w:r>
          </w:p>
        </w:tc>
        <w:tc>
          <w:tcPr>
            <w:tcW w:w="2126" w:type="dxa"/>
          </w:tcPr>
          <w:p w14:paraId="28B4231F" w14:textId="5ADC66C7" w:rsidR="00A730BC" w:rsidRDefault="00A730BC" w:rsidP="00A730BC">
            <w:r>
              <w:t>0.01%</w:t>
            </w:r>
          </w:p>
        </w:tc>
        <w:tc>
          <w:tcPr>
            <w:tcW w:w="4026" w:type="dxa"/>
          </w:tcPr>
          <w:p w14:paraId="21B412A9" w14:textId="5C55BB3F" w:rsidR="00A730BC" w:rsidRDefault="00A730BC" w:rsidP="00A730BC">
            <w:r>
              <w:t>Estriol</w:t>
            </w:r>
            <w:r w:rsidR="21B3C2E9">
              <w:t xml:space="preserve"> 1mg/ml </w:t>
            </w:r>
            <w:r>
              <w:t>0.1% cream</w:t>
            </w:r>
          </w:p>
        </w:tc>
        <w:tc>
          <w:tcPr>
            <w:tcW w:w="4115" w:type="dxa"/>
          </w:tcPr>
          <w:p w14:paraId="3AAA6246" w14:textId="77777777" w:rsidR="00A730BC" w:rsidRDefault="00A730BC" w:rsidP="00A730BC"/>
          <w:p w14:paraId="143CB24B" w14:textId="444FBDCD" w:rsidR="00471B85" w:rsidRDefault="00471B85" w:rsidP="00A730BC"/>
        </w:tc>
      </w:tr>
      <w:tr w:rsidR="00A730BC" w14:paraId="72C8128D" w14:textId="77777777" w:rsidTr="6AC1B734">
        <w:tc>
          <w:tcPr>
            <w:tcW w:w="3681" w:type="dxa"/>
          </w:tcPr>
          <w:p w14:paraId="3CDA28FC" w14:textId="65F537A3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Glyceryl trinitrate </w:t>
            </w:r>
            <w:r w:rsidRPr="5CDA5BA6">
              <w:rPr>
                <w:b/>
                <w:bCs/>
                <w:color w:val="000000" w:themeColor="text1"/>
              </w:rPr>
              <w:t>aerosol SL spray</w:t>
            </w:r>
          </w:p>
        </w:tc>
        <w:tc>
          <w:tcPr>
            <w:tcW w:w="2126" w:type="dxa"/>
          </w:tcPr>
          <w:p w14:paraId="18631B0C" w14:textId="5E1CDE97" w:rsidR="00A730BC" w:rsidRDefault="00FF1347" w:rsidP="00A730BC">
            <w:r>
              <w:t>400 micrograms/dose</w:t>
            </w:r>
          </w:p>
        </w:tc>
        <w:tc>
          <w:tcPr>
            <w:tcW w:w="4026" w:type="dxa"/>
          </w:tcPr>
          <w:p w14:paraId="2D116A7C" w14:textId="5EF134B9" w:rsidR="00A730BC" w:rsidRDefault="000B62BF" w:rsidP="00A730BC">
            <w:r>
              <w:t>Glyceryl trinitrate 400 micrograms/dose</w:t>
            </w:r>
            <w:r w:rsidRPr="00A730BC">
              <w:rPr>
                <w:b/>
                <w:bCs/>
              </w:rPr>
              <w:t xml:space="preserve"> pump sublingual spray</w:t>
            </w:r>
          </w:p>
        </w:tc>
        <w:tc>
          <w:tcPr>
            <w:tcW w:w="4115" w:type="dxa"/>
          </w:tcPr>
          <w:p w14:paraId="102EE9B2" w14:textId="77777777" w:rsidR="00A730BC" w:rsidRDefault="00A730BC" w:rsidP="00A730BC"/>
        </w:tc>
      </w:tr>
      <w:tr w:rsidR="00C83268" w14:paraId="78450D6A" w14:textId="77777777" w:rsidTr="6AC1B734">
        <w:trPr>
          <w:trHeight w:val="300"/>
        </w:trPr>
        <w:tc>
          <w:tcPr>
            <w:tcW w:w="3681" w:type="dxa"/>
          </w:tcPr>
          <w:p w14:paraId="5AAFB88F" w14:textId="6D43B1DC" w:rsidR="00C83268" w:rsidRDefault="00C83268" w:rsidP="00C83268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Liothyronine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1F2473A0" w14:textId="2A86BBDF" w:rsidR="00C83268" w:rsidRDefault="00C83268" w:rsidP="00C83268">
            <w:r>
              <w:t>10 micrograms</w:t>
            </w:r>
          </w:p>
        </w:tc>
        <w:tc>
          <w:tcPr>
            <w:tcW w:w="4026" w:type="dxa"/>
          </w:tcPr>
          <w:p w14:paraId="6E0AFB33" w14:textId="06324982" w:rsidR="00C83268" w:rsidRDefault="00C83268" w:rsidP="00C83268">
            <w:r>
              <w:t xml:space="preserve">Liothyronine </w:t>
            </w:r>
            <w:r w:rsidRPr="3F95A0AD">
              <w:rPr>
                <w:b/>
                <w:bCs/>
              </w:rPr>
              <w:t>capsules</w:t>
            </w:r>
          </w:p>
        </w:tc>
        <w:tc>
          <w:tcPr>
            <w:tcW w:w="4115" w:type="dxa"/>
          </w:tcPr>
          <w:p w14:paraId="451689F4" w14:textId="77777777" w:rsidR="00C83268" w:rsidRDefault="00C83268" w:rsidP="00C83268"/>
          <w:p w14:paraId="73DA2296" w14:textId="441B8F66" w:rsidR="00471B85" w:rsidRDefault="00471B85" w:rsidP="00C83268"/>
        </w:tc>
      </w:tr>
      <w:tr w:rsidR="00A730BC" w14:paraId="779CFF64" w14:textId="77777777" w:rsidTr="6AC1B734">
        <w:tc>
          <w:tcPr>
            <w:tcW w:w="3681" w:type="dxa"/>
          </w:tcPr>
          <w:p w14:paraId="1BC2A956" w14:textId="6B9630D4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Liothyronine </w:t>
            </w:r>
            <w:r w:rsidRPr="5CDA5BA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15E716C5" w14:textId="5BC2F87E" w:rsidR="00A730BC" w:rsidRDefault="00A730BC" w:rsidP="00A730BC">
            <w:r>
              <w:t>20 micrograms</w:t>
            </w:r>
          </w:p>
        </w:tc>
        <w:tc>
          <w:tcPr>
            <w:tcW w:w="4026" w:type="dxa"/>
          </w:tcPr>
          <w:p w14:paraId="5D6144D4" w14:textId="1C8CD112" w:rsidR="00A730BC" w:rsidRDefault="00A730BC" w:rsidP="00A730BC">
            <w:r>
              <w:t xml:space="preserve">Liothyronine </w:t>
            </w:r>
            <w:r w:rsidRPr="007F049C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6D5FD3ED" w14:textId="77777777" w:rsidR="00A730BC" w:rsidRDefault="00A730BC" w:rsidP="00A730BC"/>
          <w:p w14:paraId="779A5ADE" w14:textId="77777777" w:rsidR="00471B85" w:rsidRDefault="00471B85" w:rsidP="00A730BC"/>
        </w:tc>
      </w:tr>
      <w:tr w:rsidR="00D71B44" w14:paraId="04E5C7AE" w14:textId="77777777" w:rsidTr="6AC1B734">
        <w:tc>
          <w:tcPr>
            <w:tcW w:w="3681" w:type="dxa"/>
          </w:tcPr>
          <w:p w14:paraId="5234B144" w14:textId="77777777" w:rsidR="00832608" w:rsidRDefault="00D71B44" w:rsidP="00D71B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Melatonin M</w:t>
            </w:r>
            <w:r w:rsidR="004061C8">
              <w:rPr>
                <w:color w:val="000000" w:themeColor="text1"/>
              </w:rPr>
              <w:t>R tablets (</w:t>
            </w:r>
            <w:proofErr w:type="spellStart"/>
            <w:r w:rsidRPr="5CDA5BA6">
              <w:rPr>
                <w:color w:val="000000" w:themeColor="text1"/>
              </w:rPr>
              <w:t>Slenyto</w:t>
            </w:r>
            <w:proofErr w:type="spellEnd"/>
            <w:r w:rsidRPr="5CDA5BA6">
              <w:rPr>
                <w:color w:val="000000" w:themeColor="text1"/>
              </w:rPr>
              <w:t>® MR tablets</w:t>
            </w:r>
            <w:r w:rsidR="004061C8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="004061C8">
              <w:rPr>
                <w:color w:val="000000" w:themeColor="text1"/>
              </w:rPr>
              <w:t xml:space="preserve"> </w:t>
            </w:r>
          </w:p>
          <w:p w14:paraId="0D8AB990" w14:textId="51AE58EE" w:rsidR="00D71B44" w:rsidRPr="5CDA5BA6" w:rsidRDefault="00D71B44" w:rsidP="00D71B44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DFD7573" w14:textId="16B4B6E1" w:rsidR="00D71B44" w:rsidRPr="004061C8" w:rsidRDefault="00D71B44" w:rsidP="00D71B44">
            <w:pPr>
              <w:rPr>
                <w:b/>
                <w:bCs/>
              </w:rPr>
            </w:pPr>
            <w:r w:rsidRPr="004061C8">
              <w:rPr>
                <w:b/>
                <w:bCs/>
              </w:rPr>
              <w:t>1mg and 5mg</w:t>
            </w:r>
          </w:p>
        </w:tc>
        <w:tc>
          <w:tcPr>
            <w:tcW w:w="4026" w:type="dxa"/>
          </w:tcPr>
          <w:p w14:paraId="1F8F6FBB" w14:textId="2DD89D4C" w:rsidR="00D71B44" w:rsidRDefault="00D71B44" w:rsidP="00D71B44">
            <w:r>
              <w:t xml:space="preserve">Melatonin </w:t>
            </w:r>
            <w:r w:rsidRPr="004061C8">
              <w:rPr>
                <w:b/>
                <w:bCs/>
              </w:rPr>
              <w:t>2mg</w:t>
            </w:r>
            <w:r>
              <w:t xml:space="preserve"> MR tablets</w:t>
            </w:r>
          </w:p>
        </w:tc>
        <w:tc>
          <w:tcPr>
            <w:tcW w:w="4115" w:type="dxa"/>
          </w:tcPr>
          <w:p w14:paraId="20F4AAD3" w14:textId="77777777" w:rsidR="00FD4E3F" w:rsidRDefault="00D71B44" w:rsidP="00D71B44">
            <w:pPr>
              <w:rPr>
                <w:color w:val="000000" w:themeColor="text1"/>
              </w:rPr>
            </w:pPr>
            <w:r>
              <w:t>Will not be a suitable switch for every</w:t>
            </w:r>
            <w:r w:rsidR="0058465B">
              <w:t xml:space="preserve"> patient.</w:t>
            </w:r>
            <w:r w:rsidR="0052264E">
              <w:t xml:space="preserve">  </w:t>
            </w:r>
            <w:r w:rsidR="0052264E" w:rsidRPr="002524A6">
              <w:t xml:space="preserve">Consider as an option in patients who are taking </w:t>
            </w:r>
            <w:r w:rsidR="002524A6" w:rsidRPr="002524A6">
              <w:rPr>
                <w:b/>
                <w:bCs/>
                <w:color w:val="000000" w:themeColor="text1"/>
              </w:rPr>
              <w:t>ev</w:t>
            </w:r>
            <w:r w:rsidR="0052264E" w:rsidRPr="002524A6">
              <w:rPr>
                <w:b/>
                <w:bCs/>
                <w:color w:val="000000" w:themeColor="text1"/>
              </w:rPr>
              <w:t xml:space="preserve">en numbered </w:t>
            </w:r>
            <w:r w:rsidR="00FF5776" w:rsidRPr="002524A6">
              <w:rPr>
                <w:b/>
                <w:bCs/>
                <w:color w:val="000000" w:themeColor="text1"/>
              </w:rPr>
              <w:t xml:space="preserve">milligram </w:t>
            </w:r>
            <w:r w:rsidR="0052264E" w:rsidRPr="002524A6">
              <w:rPr>
                <w:b/>
                <w:bCs/>
                <w:color w:val="000000" w:themeColor="text1"/>
              </w:rPr>
              <w:t>doses</w:t>
            </w:r>
            <w:r w:rsidR="0052264E" w:rsidRPr="002524A6">
              <w:rPr>
                <w:color w:val="000000" w:themeColor="text1"/>
              </w:rPr>
              <w:t xml:space="preserve"> (</w:t>
            </w:r>
            <w:r w:rsidR="00185299">
              <w:rPr>
                <w:color w:val="000000" w:themeColor="text1"/>
              </w:rPr>
              <w:t>e.g.</w:t>
            </w:r>
            <w:r w:rsidR="0052264E" w:rsidRPr="002524A6">
              <w:rPr>
                <w:color w:val="000000" w:themeColor="text1"/>
              </w:rPr>
              <w:t xml:space="preserve"> 2mg, 4mg, 6mg, 8mg,</w:t>
            </w:r>
            <w:r w:rsidR="002B4B8C" w:rsidRPr="002524A6">
              <w:rPr>
                <w:color w:val="000000" w:themeColor="text1"/>
              </w:rPr>
              <w:t xml:space="preserve"> </w:t>
            </w:r>
            <w:r w:rsidR="0052264E" w:rsidRPr="002524A6">
              <w:rPr>
                <w:color w:val="000000" w:themeColor="text1"/>
              </w:rPr>
              <w:t>10mg)</w:t>
            </w:r>
            <w:r w:rsidR="002B4B8C" w:rsidRPr="002524A6">
              <w:rPr>
                <w:color w:val="000000" w:themeColor="text1"/>
              </w:rPr>
              <w:t>,</w:t>
            </w:r>
            <w:r w:rsidR="0052264E" w:rsidRPr="002524A6">
              <w:rPr>
                <w:color w:val="000000" w:themeColor="text1"/>
              </w:rPr>
              <w:t xml:space="preserve"> whe</w:t>
            </w:r>
            <w:r w:rsidR="002B4B8C" w:rsidRPr="002524A6">
              <w:rPr>
                <w:color w:val="000000" w:themeColor="text1"/>
              </w:rPr>
              <w:t>re</w:t>
            </w:r>
            <w:r w:rsidR="0052264E" w:rsidRPr="002524A6">
              <w:rPr>
                <w:color w:val="000000" w:themeColor="text1"/>
              </w:rPr>
              <w:t xml:space="preserve"> the same </w:t>
            </w:r>
            <w:r w:rsidR="002B4B8C" w:rsidRPr="002524A6">
              <w:rPr>
                <w:color w:val="000000" w:themeColor="text1"/>
              </w:rPr>
              <w:t xml:space="preserve">total </w:t>
            </w:r>
            <w:r w:rsidR="0052264E" w:rsidRPr="002524A6">
              <w:rPr>
                <w:color w:val="000000" w:themeColor="text1"/>
              </w:rPr>
              <w:t>dose can be delivered using one or more 2mg MR tablets</w:t>
            </w:r>
            <w:r w:rsidR="00185299">
              <w:rPr>
                <w:color w:val="000000" w:themeColor="text1"/>
              </w:rPr>
              <w:t>.</w:t>
            </w:r>
            <w:r w:rsidR="001904C3">
              <w:rPr>
                <w:color w:val="000000" w:themeColor="text1"/>
              </w:rPr>
              <w:t xml:space="preserve">  </w:t>
            </w:r>
          </w:p>
          <w:p w14:paraId="5CBE2030" w14:textId="0D5C1740" w:rsidR="00D71B44" w:rsidRDefault="001904C3" w:rsidP="00D71B44">
            <w:hyperlink r:id="rId10" w:history="1">
              <w:r>
                <w:rPr>
                  <w:rStyle w:val="Hyperlink"/>
                </w:rPr>
                <w:t>SY Melatonin Shared Care Protocol</w:t>
              </w:r>
            </w:hyperlink>
          </w:p>
        </w:tc>
      </w:tr>
      <w:tr w:rsidR="00D71B44" w14:paraId="489787BB" w14:textId="77777777" w:rsidTr="6AC1B734">
        <w:tc>
          <w:tcPr>
            <w:tcW w:w="3681" w:type="dxa"/>
          </w:tcPr>
          <w:p w14:paraId="5CFE8C33" w14:textId="4F622E66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Memantine </w:t>
            </w:r>
            <w:r w:rsidRPr="5CDA5BA6">
              <w:rPr>
                <w:b/>
                <w:bCs/>
                <w:color w:val="000000" w:themeColor="text1"/>
              </w:rPr>
              <w:t>orodispersible tablets</w:t>
            </w:r>
            <w:r w:rsidRPr="5CDA5BA6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2C555785" w14:textId="0F024F1F" w:rsidR="00D71B44" w:rsidRDefault="00D71B44" w:rsidP="00D71B44">
            <w:r>
              <w:t>10mg and 20mg</w:t>
            </w:r>
          </w:p>
        </w:tc>
        <w:tc>
          <w:tcPr>
            <w:tcW w:w="4026" w:type="dxa"/>
          </w:tcPr>
          <w:p w14:paraId="3763DB88" w14:textId="77777777" w:rsidR="00D71B44" w:rsidRDefault="00D71B44" w:rsidP="00D71B44">
            <w:pPr>
              <w:rPr>
                <w:b/>
                <w:bCs/>
              </w:rPr>
            </w:pPr>
            <w:r>
              <w:t xml:space="preserve">Memantine </w:t>
            </w:r>
            <w:r w:rsidRPr="003168D3">
              <w:rPr>
                <w:b/>
                <w:bCs/>
              </w:rPr>
              <w:t>tablets</w:t>
            </w:r>
          </w:p>
          <w:p w14:paraId="7D8E00C0" w14:textId="77777777" w:rsidR="00B64DCE" w:rsidRDefault="00B64DCE" w:rsidP="00D71B44">
            <w:pPr>
              <w:rPr>
                <w:b/>
                <w:bCs/>
              </w:rPr>
            </w:pPr>
          </w:p>
          <w:p w14:paraId="610B5EBC" w14:textId="494C4F8E" w:rsidR="00B64DCE" w:rsidRDefault="00B64DCE" w:rsidP="00D71B44"/>
        </w:tc>
        <w:tc>
          <w:tcPr>
            <w:tcW w:w="4115" w:type="dxa"/>
          </w:tcPr>
          <w:p w14:paraId="73230B56" w14:textId="77777777" w:rsidR="00D71B44" w:rsidRDefault="00D71B44" w:rsidP="00D71B44"/>
          <w:p w14:paraId="0C3E2ED6" w14:textId="77777777" w:rsidR="00471B85" w:rsidRDefault="00471B85" w:rsidP="00D71B44"/>
        </w:tc>
      </w:tr>
      <w:tr w:rsidR="00D71B44" w14:paraId="761A6DCB" w14:textId="77777777" w:rsidTr="6AC1B734">
        <w:tc>
          <w:tcPr>
            <w:tcW w:w="3681" w:type="dxa"/>
          </w:tcPr>
          <w:p w14:paraId="3F6D1499" w14:textId="28EA4C95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Nebivolol tablets</w:t>
            </w:r>
          </w:p>
        </w:tc>
        <w:tc>
          <w:tcPr>
            <w:tcW w:w="2126" w:type="dxa"/>
          </w:tcPr>
          <w:p w14:paraId="56BC02F4" w14:textId="7D4A5D4D" w:rsidR="00D71B44" w:rsidRPr="00A730BC" w:rsidRDefault="00D71B44" w:rsidP="00D71B44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1.25mg</w:t>
            </w:r>
          </w:p>
        </w:tc>
        <w:tc>
          <w:tcPr>
            <w:tcW w:w="4026" w:type="dxa"/>
          </w:tcPr>
          <w:p w14:paraId="05CA2E86" w14:textId="23402827" w:rsidR="00D71B44" w:rsidRDefault="00151D00" w:rsidP="00D71B44">
            <w:r>
              <w:t xml:space="preserve">Nebivolol </w:t>
            </w:r>
            <w:r w:rsidRPr="00A730BC">
              <w:rPr>
                <w:b/>
                <w:bCs/>
              </w:rPr>
              <w:t>2.5mg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13B01AB5" w14:textId="77777777" w:rsidR="00D71B44" w:rsidRDefault="00D71B44" w:rsidP="00D71B44">
            <w:r>
              <w:t>Prescribe half a 2.5mg tablet. Will not be a suitable switch for every patient</w:t>
            </w:r>
            <w:r w:rsidR="00CC1E82">
              <w:t>.</w:t>
            </w:r>
          </w:p>
          <w:p w14:paraId="38678307" w14:textId="2E000697" w:rsidR="00B64DCE" w:rsidRDefault="00B64DCE" w:rsidP="00D71B44"/>
        </w:tc>
      </w:tr>
      <w:tr w:rsidR="00D71B44" w14:paraId="02DBCD61" w14:textId="77777777" w:rsidTr="6AC1B734">
        <w:tc>
          <w:tcPr>
            <w:tcW w:w="3681" w:type="dxa"/>
          </w:tcPr>
          <w:p w14:paraId="783EEF6A" w14:textId="4846F9D8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lastRenderedPageBreak/>
              <w:t xml:space="preserve">Omeprazole </w:t>
            </w:r>
            <w:r w:rsidRPr="5CDA5BA6">
              <w:rPr>
                <w:b/>
                <w:bCs/>
                <w:color w:val="000000" w:themeColor="text1"/>
              </w:rPr>
              <w:t>oral suspension SF</w:t>
            </w:r>
          </w:p>
        </w:tc>
        <w:tc>
          <w:tcPr>
            <w:tcW w:w="2126" w:type="dxa"/>
          </w:tcPr>
          <w:p w14:paraId="2173B796" w14:textId="6692A94D" w:rsidR="00D71B44" w:rsidRDefault="00D71B44" w:rsidP="00D71B44">
            <w:r>
              <w:t>10mg/5ml and 20mg/5ml</w:t>
            </w:r>
          </w:p>
        </w:tc>
        <w:tc>
          <w:tcPr>
            <w:tcW w:w="4026" w:type="dxa"/>
          </w:tcPr>
          <w:p w14:paraId="6F56B58E" w14:textId="2375E9FF" w:rsidR="00D71B44" w:rsidRDefault="00D71B44" w:rsidP="00D71B44">
            <w:r>
              <w:t xml:space="preserve">Omeprazole </w:t>
            </w:r>
            <w:r w:rsidRPr="00936CD2">
              <w:rPr>
                <w:b/>
                <w:bCs/>
              </w:rPr>
              <w:t>dispersible GR tablets</w:t>
            </w:r>
          </w:p>
        </w:tc>
        <w:tc>
          <w:tcPr>
            <w:tcW w:w="4115" w:type="dxa"/>
          </w:tcPr>
          <w:p w14:paraId="332898BF" w14:textId="77777777" w:rsidR="00D71B44" w:rsidRDefault="00D71B44" w:rsidP="00D71B44">
            <w:r>
              <w:t xml:space="preserve">Only where doses can be safely given using a quarter, half or full dispersible tablet. </w:t>
            </w:r>
          </w:p>
          <w:p w14:paraId="6C7FEE09" w14:textId="7AC257D5" w:rsidR="00D71B44" w:rsidRDefault="1ECBF09A" w:rsidP="00D71B44">
            <w:r>
              <w:t>Sheffield Children`s Hospital guideline</w:t>
            </w:r>
            <w:r w:rsidR="00596CFB">
              <w:t xml:space="preserve"> </w:t>
            </w:r>
            <w:hyperlink r:id="rId11">
              <w:r w:rsidR="00596CFB" w:rsidRPr="6AC1B734">
                <w:rPr>
                  <w:rStyle w:val="Hyperlink"/>
                </w:rPr>
                <w:t>2054v1.1_PPIs__H2_Antagonists_Guideline (1).pdf</w:t>
              </w:r>
            </w:hyperlink>
          </w:p>
        </w:tc>
      </w:tr>
      <w:tr w:rsidR="00D71B44" w14:paraId="4E5F7C89" w14:textId="77777777" w:rsidTr="6AC1B734">
        <w:tc>
          <w:tcPr>
            <w:tcW w:w="3681" w:type="dxa"/>
          </w:tcPr>
          <w:p w14:paraId="489C205F" w14:textId="40398416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Perindopril arginine tablets</w:t>
            </w:r>
          </w:p>
        </w:tc>
        <w:tc>
          <w:tcPr>
            <w:tcW w:w="2126" w:type="dxa"/>
          </w:tcPr>
          <w:p w14:paraId="2892AAF7" w14:textId="04A2DE94" w:rsidR="00D71B44" w:rsidRDefault="00596CFB" w:rsidP="00D71B44">
            <w:r>
              <w:t>All</w:t>
            </w:r>
          </w:p>
        </w:tc>
        <w:tc>
          <w:tcPr>
            <w:tcW w:w="4026" w:type="dxa"/>
          </w:tcPr>
          <w:p w14:paraId="1DB58007" w14:textId="7741758E" w:rsidR="00D71B44" w:rsidRDefault="00D71B44" w:rsidP="00D71B44">
            <w:r>
              <w:t xml:space="preserve">Perindopril </w:t>
            </w:r>
            <w:proofErr w:type="spellStart"/>
            <w:r>
              <w:t>erbumine</w:t>
            </w:r>
            <w:proofErr w:type="spellEnd"/>
            <w:r>
              <w:t xml:space="preserve"> tablets</w:t>
            </w:r>
          </w:p>
        </w:tc>
        <w:tc>
          <w:tcPr>
            <w:tcW w:w="4115" w:type="dxa"/>
          </w:tcPr>
          <w:p w14:paraId="7238166F" w14:textId="77777777" w:rsidR="002E5726" w:rsidRDefault="002E5726" w:rsidP="002E5726">
            <w:r>
              <w:t xml:space="preserve">Perindopril arginine 2.5mg to perindopril </w:t>
            </w:r>
            <w:proofErr w:type="spellStart"/>
            <w:r>
              <w:t>erbumine</w:t>
            </w:r>
            <w:proofErr w:type="spellEnd"/>
            <w:r>
              <w:t xml:space="preserve"> 2mg</w:t>
            </w:r>
          </w:p>
          <w:p w14:paraId="78803BEA" w14:textId="77777777" w:rsidR="00D71B44" w:rsidRDefault="002E5726" w:rsidP="002E5726">
            <w:r>
              <w:t xml:space="preserve">Perindopril arginine 5mg to perindopril </w:t>
            </w:r>
            <w:proofErr w:type="spellStart"/>
            <w:r>
              <w:t>erbumine</w:t>
            </w:r>
            <w:proofErr w:type="spellEnd"/>
            <w:r>
              <w:t xml:space="preserve"> 4mg</w:t>
            </w:r>
          </w:p>
          <w:p w14:paraId="56FD4C28" w14:textId="28BB229B" w:rsidR="000815AF" w:rsidRDefault="00026FF3" w:rsidP="002E5726">
            <w:hyperlink r:id="rId12" w:history="1">
              <w:r w:rsidRPr="00026FF3">
                <w:rPr>
                  <w:rStyle w:val="Hyperlink"/>
                </w:rPr>
                <w:t>NHS England » Items which should not routinely be prescribed in primary care: policy guidance</w:t>
              </w:r>
            </w:hyperlink>
          </w:p>
        </w:tc>
      </w:tr>
      <w:tr w:rsidR="00D71B44" w14:paraId="06586673" w14:textId="77777777" w:rsidTr="6AC1B734">
        <w:tc>
          <w:tcPr>
            <w:tcW w:w="3681" w:type="dxa"/>
          </w:tcPr>
          <w:p w14:paraId="4562AA53" w14:textId="6C15B43C" w:rsidR="00D71B44" w:rsidRDefault="00D71B44" w:rsidP="00D71B44">
            <w:pPr>
              <w:rPr>
                <w:b/>
                <w:bCs/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Riluzole</w:t>
            </w:r>
            <w:proofErr w:type="spellEnd"/>
            <w:r w:rsidRPr="5CDA5BA6">
              <w:rPr>
                <w:color w:val="000000" w:themeColor="text1"/>
              </w:rPr>
              <w:t xml:space="preserve">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752D12CF" w14:textId="03A1D07F" w:rsidR="00D71B44" w:rsidRDefault="00D71B44" w:rsidP="00D71B44">
            <w:r>
              <w:t>50mg</w:t>
            </w:r>
          </w:p>
        </w:tc>
        <w:tc>
          <w:tcPr>
            <w:tcW w:w="4026" w:type="dxa"/>
          </w:tcPr>
          <w:p w14:paraId="5D378C2E" w14:textId="581FE256" w:rsidR="00D71B44" w:rsidRDefault="00F87823" w:rsidP="00D71B44">
            <w:pPr>
              <w:spacing w:line="259" w:lineRule="auto"/>
            </w:pPr>
            <w:proofErr w:type="spellStart"/>
            <w:r>
              <w:t>Emylif</w:t>
            </w:r>
            <w:proofErr w:type="spellEnd"/>
            <w:r>
              <w:t>® (</w:t>
            </w:r>
            <w:proofErr w:type="spellStart"/>
            <w:r>
              <w:t>riluzole</w:t>
            </w:r>
            <w:proofErr w:type="spellEnd"/>
            <w:r>
              <w:t xml:space="preserve">) </w:t>
            </w:r>
            <w:r w:rsidRPr="3F95A0AD">
              <w:rPr>
                <w:b/>
                <w:bCs/>
              </w:rPr>
              <w:t>orodispersible films</w:t>
            </w:r>
          </w:p>
        </w:tc>
        <w:tc>
          <w:tcPr>
            <w:tcW w:w="4115" w:type="dxa"/>
          </w:tcPr>
          <w:p w14:paraId="370999A7" w14:textId="31136A36" w:rsidR="00D71B44" w:rsidRDefault="00D71B44" w:rsidP="00D71B44">
            <w:pPr>
              <w:rPr>
                <w:color w:val="FF0000"/>
              </w:rPr>
            </w:pPr>
          </w:p>
        </w:tc>
      </w:tr>
      <w:tr w:rsidR="00D71B44" w14:paraId="57A2400C" w14:textId="77777777" w:rsidTr="6AC1B734">
        <w:tc>
          <w:tcPr>
            <w:tcW w:w="3681" w:type="dxa"/>
          </w:tcPr>
          <w:p w14:paraId="780A4A82" w14:textId="6925ABFF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Risperidone </w:t>
            </w:r>
            <w:r w:rsidRPr="5CDA5BA6">
              <w:rPr>
                <w:b/>
                <w:bCs/>
                <w:color w:val="000000" w:themeColor="text1"/>
              </w:rPr>
              <w:t>orodispersible tablets</w:t>
            </w:r>
          </w:p>
        </w:tc>
        <w:tc>
          <w:tcPr>
            <w:tcW w:w="2126" w:type="dxa"/>
          </w:tcPr>
          <w:p w14:paraId="3DD9429B" w14:textId="3F38FC57" w:rsidR="00D71B44" w:rsidRDefault="00D71B44" w:rsidP="00D71B44">
            <w:r>
              <w:t xml:space="preserve">All </w:t>
            </w:r>
          </w:p>
        </w:tc>
        <w:tc>
          <w:tcPr>
            <w:tcW w:w="4026" w:type="dxa"/>
          </w:tcPr>
          <w:p w14:paraId="52DD0501" w14:textId="3B744474" w:rsidR="00D71B44" w:rsidRDefault="00D71B44" w:rsidP="00D71B44">
            <w:r>
              <w:t xml:space="preserve">Risperidone 1mg/ml </w:t>
            </w:r>
            <w:r>
              <w:rPr>
                <w:b/>
                <w:bCs/>
              </w:rPr>
              <w:t>oral solution</w:t>
            </w:r>
          </w:p>
        </w:tc>
        <w:tc>
          <w:tcPr>
            <w:tcW w:w="4115" w:type="dxa"/>
          </w:tcPr>
          <w:p w14:paraId="0415E942" w14:textId="6A758B4A" w:rsidR="00D71B44" w:rsidRDefault="00D71B44" w:rsidP="00D71B44">
            <w:r>
              <w:t xml:space="preserve">If the oral solution is not clinically appropriate, consider whether </w:t>
            </w:r>
            <w:r w:rsidRPr="00A61EF5">
              <w:rPr>
                <w:b/>
                <w:bCs/>
              </w:rPr>
              <w:t>ONE</w:t>
            </w:r>
            <w:r>
              <w:t xml:space="preserve"> risperidone orodispersible </w:t>
            </w:r>
            <w:r w:rsidRPr="00A61EF5">
              <w:rPr>
                <w:b/>
                <w:bCs/>
              </w:rPr>
              <w:t>4mg</w:t>
            </w:r>
            <w:r>
              <w:t xml:space="preserve"> tablet can be changed to </w:t>
            </w:r>
            <w:r w:rsidRPr="00A61EF5">
              <w:rPr>
                <w:b/>
                <w:bCs/>
              </w:rPr>
              <w:t xml:space="preserve">TWO </w:t>
            </w:r>
            <w:r>
              <w:t xml:space="preserve">risperidone orodispersible </w:t>
            </w:r>
            <w:r w:rsidRPr="00A61EF5">
              <w:rPr>
                <w:b/>
                <w:bCs/>
              </w:rPr>
              <w:t>2mg</w:t>
            </w:r>
            <w:r>
              <w:t xml:space="preserve"> tablets</w:t>
            </w:r>
          </w:p>
        </w:tc>
      </w:tr>
      <w:tr w:rsidR="00D71B44" w14:paraId="0F9F906B" w14:textId="77777777" w:rsidTr="6AC1B734">
        <w:trPr>
          <w:trHeight w:val="300"/>
        </w:trPr>
        <w:tc>
          <w:tcPr>
            <w:tcW w:w="3681" w:type="dxa"/>
          </w:tcPr>
          <w:p w14:paraId="22E1B130" w14:textId="06022130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Rivastigmine capsules</w:t>
            </w:r>
          </w:p>
        </w:tc>
        <w:tc>
          <w:tcPr>
            <w:tcW w:w="2126" w:type="dxa"/>
          </w:tcPr>
          <w:p w14:paraId="1AAD67FA" w14:textId="70D4BC03" w:rsidR="00D71B44" w:rsidRPr="00CF28A1" w:rsidRDefault="00D71B44" w:rsidP="00D71B44">
            <w:pPr>
              <w:rPr>
                <w:b/>
                <w:bCs/>
              </w:rPr>
            </w:pPr>
            <w:r w:rsidRPr="00CF28A1">
              <w:rPr>
                <w:b/>
                <w:bCs/>
              </w:rPr>
              <w:t>6mg</w:t>
            </w:r>
          </w:p>
        </w:tc>
        <w:tc>
          <w:tcPr>
            <w:tcW w:w="4026" w:type="dxa"/>
          </w:tcPr>
          <w:p w14:paraId="6C1B128D" w14:textId="01925841" w:rsidR="00D71B44" w:rsidRDefault="00CF28A1" w:rsidP="00D71B44">
            <w:r w:rsidRPr="00CF28A1">
              <w:rPr>
                <w:b/>
                <w:bCs/>
              </w:rPr>
              <w:t xml:space="preserve">TWO </w:t>
            </w:r>
            <w:r w:rsidR="00D71B44" w:rsidRPr="00CF28A1">
              <w:rPr>
                <w:b/>
                <w:bCs/>
              </w:rPr>
              <w:t>3mg</w:t>
            </w:r>
            <w:r w:rsidR="00D71B44">
              <w:t xml:space="preserve"> </w:t>
            </w:r>
            <w:r>
              <w:t xml:space="preserve">rivastigmine </w:t>
            </w:r>
            <w:r w:rsidR="00D71B44">
              <w:t>capsules</w:t>
            </w:r>
            <w:r w:rsidR="00EB4DEB">
              <w:t xml:space="preserve"> in place of </w:t>
            </w:r>
            <w:r w:rsidRPr="002971EA">
              <w:rPr>
                <w:b/>
                <w:bCs/>
              </w:rPr>
              <w:t>ONE</w:t>
            </w:r>
            <w:r w:rsidR="00EB4DEB" w:rsidRPr="002971EA">
              <w:rPr>
                <w:b/>
                <w:bCs/>
              </w:rPr>
              <w:t xml:space="preserve"> 6mg</w:t>
            </w:r>
            <w:r w:rsidR="00EB4DEB">
              <w:t xml:space="preserve"> </w:t>
            </w:r>
            <w:r>
              <w:t xml:space="preserve">rivastigmine </w:t>
            </w:r>
            <w:r w:rsidR="00EB4DEB">
              <w:t>capsule</w:t>
            </w:r>
          </w:p>
        </w:tc>
        <w:tc>
          <w:tcPr>
            <w:tcW w:w="4115" w:type="dxa"/>
          </w:tcPr>
          <w:p w14:paraId="39A1FC62" w14:textId="624EA957" w:rsidR="00D71B44" w:rsidRDefault="00D71B44" w:rsidP="00D71B44"/>
        </w:tc>
      </w:tr>
      <w:tr w:rsidR="00D71B44" w14:paraId="40F7A7E8" w14:textId="77777777" w:rsidTr="6AC1B734">
        <w:tc>
          <w:tcPr>
            <w:tcW w:w="3681" w:type="dxa"/>
          </w:tcPr>
          <w:p w14:paraId="067FF99C" w14:textId="337274C6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Rosuvastatin </w:t>
            </w:r>
            <w:r w:rsidRPr="5CDA5BA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769782B3" w14:textId="774E79ED" w:rsidR="00D71B44" w:rsidRDefault="00D71B44" w:rsidP="00D71B44">
            <w:r>
              <w:t>All</w:t>
            </w:r>
          </w:p>
        </w:tc>
        <w:tc>
          <w:tcPr>
            <w:tcW w:w="4026" w:type="dxa"/>
          </w:tcPr>
          <w:p w14:paraId="2D7E139A" w14:textId="490E62BB" w:rsidR="00D71B44" w:rsidRDefault="00D71B44" w:rsidP="00D71B44">
            <w:r>
              <w:t xml:space="preserve">Rosuvastatin </w:t>
            </w:r>
            <w:r w:rsidRPr="00E95853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58C2B71D" w14:textId="77777777" w:rsidR="00D71B44" w:rsidRDefault="00D71B44" w:rsidP="00D71B44"/>
        </w:tc>
      </w:tr>
      <w:tr w:rsidR="002135C9" w14:paraId="75B16EE5" w14:textId="77777777" w:rsidTr="6AC1B734">
        <w:tc>
          <w:tcPr>
            <w:tcW w:w="3681" w:type="dxa"/>
          </w:tcPr>
          <w:p w14:paraId="32A28449" w14:textId="0312AC70" w:rsidR="002135C9" w:rsidRDefault="002135C9" w:rsidP="002135C9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Sertraline tablets</w:t>
            </w:r>
          </w:p>
        </w:tc>
        <w:tc>
          <w:tcPr>
            <w:tcW w:w="2126" w:type="dxa"/>
          </w:tcPr>
          <w:p w14:paraId="1FB9B0E0" w14:textId="390800C7" w:rsidR="002135C9" w:rsidRPr="00A730BC" w:rsidRDefault="002135C9" w:rsidP="002135C9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 xml:space="preserve">25mg </w:t>
            </w:r>
          </w:p>
        </w:tc>
        <w:tc>
          <w:tcPr>
            <w:tcW w:w="4026" w:type="dxa"/>
          </w:tcPr>
          <w:p w14:paraId="31C33860" w14:textId="4DB1728B" w:rsidR="002135C9" w:rsidRPr="00EF2CD5" w:rsidRDefault="002135C9" w:rsidP="002135C9">
            <w:r>
              <w:t xml:space="preserve">Sertraline </w:t>
            </w:r>
            <w:r w:rsidRPr="00A730BC">
              <w:rPr>
                <w:b/>
                <w:bCs/>
              </w:rPr>
              <w:t>50mg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6F06DED8" w14:textId="1B8E2F3C" w:rsidR="002135C9" w:rsidRDefault="002135C9" w:rsidP="002135C9">
            <w:r>
              <w:t>Prescribe half a 50mg tablet. Will not be a suitable switch for every patient</w:t>
            </w:r>
          </w:p>
          <w:p w14:paraId="29567ACA" w14:textId="68ADCFB9" w:rsidR="002135C9" w:rsidRDefault="002135C9" w:rsidP="002135C9"/>
        </w:tc>
      </w:tr>
      <w:tr w:rsidR="002135C9" w14:paraId="6AD32D5F" w14:textId="77777777" w:rsidTr="6AC1B734">
        <w:tc>
          <w:tcPr>
            <w:tcW w:w="3681" w:type="dxa"/>
          </w:tcPr>
          <w:p w14:paraId="5AE7D036" w14:textId="6F254042" w:rsidR="002135C9" w:rsidRDefault="002135C9" w:rsidP="002135C9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Spironolactone tablets</w:t>
            </w:r>
          </w:p>
        </w:tc>
        <w:tc>
          <w:tcPr>
            <w:tcW w:w="2126" w:type="dxa"/>
          </w:tcPr>
          <w:p w14:paraId="0A2B941E" w14:textId="75C7055A" w:rsidR="002135C9" w:rsidRPr="00A730BC" w:rsidRDefault="002135C9" w:rsidP="002135C9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12.5mg</w:t>
            </w:r>
          </w:p>
        </w:tc>
        <w:tc>
          <w:tcPr>
            <w:tcW w:w="4026" w:type="dxa"/>
          </w:tcPr>
          <w:p w14:paraId="44DDF6F9" w14:textId="07B47540" w:rsidR="002135C9" w:rsidRPr="00EF2CD5" w:rsidRDefault="002135C9" w:rsidP="002135C9">
            <w:r>
              <w:t xml:space="preserve">Spironolactone </w:t>
            </w:r>
            <w:r w:rsidRPr="00A730BC">
              <w:rPr>
                <w:b/>
                <w:bCs/>
              </w:rPr>
              <w:t>25mg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1EE3CC95" w14:textId="77777777" w:rsidR="002135C9" w:rsidRDefault="002135C9" w:rsidP="002135C9">
            <w:r>
              <w:t>Prescribe half a 25mg tablet. Will not be a suitable switch for every patient</w:t>
            </w:r>
          </w:p>
          <w:p w14:paraId="12589184" w14:textId="77777777" w:rsidR="002135C9" w:rsidRDefault="002135C9" w:rsidP="002135C9"/>
        </w:tc>
      </w:tr>
      <w:tr w:rsidR="00D71B44" w14:paraId="7813C294" w14:textId="77777777" w:rsidTr="6AC1B734">
        <w:tc>
          <w:tcPr>
            <w:tcW w:w="3681" w:type="dxa"/>
          </w:tcPr>
          <w:p w14:paraId="77F136FC" w14:textId="4833C43F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>Tamsulosin modified release</w:t>
            </w:r>
            <w:r w:rsidRPr="5CDA5BA6">
              <w:rPr>
                <w:b/>
                <w:bCs/>
                <w:color w:val="000000" w:themeColor="text1"/>
              </w:rPr>
              <w:t xml:space="preserve"> tablets</w:t>
            </w:r>
          </w:p>
        </w:tc>
        <w:tc>
          <w:tcPr>
            <w:tcW w:w="2126" w:type="dxa"/>
          </w:tcPr>
          <w:p w14:paraId="7BD75B3A" w14:textId="75974B61" w:rsidR="00D71B44" w:rsidRDefault="00D71B44" w:rsidP="00D71B44">
            <w:r>
              <w:t>400 micrograms</w:t>
            </w:r>
          </w:p>
        </w:tc>
        <w:tc>
          <w:tcPr>
            <w:tcW w:w="4026" w:type="dxa"/>
          </w:tcPr>
          <w:p w14:paraId="0FD3BFAD" w14:textId="2249AFA8" w:rsidR="00D71B44" w:rsidRDefault="00D71B44" w:rsidP="00D71B44">
            <w:r w:rsidRPr="00EF2CD5">
              <w:t>Tamsulosin modified release</w:t>
            </w:r>
            <w:r w:rsidRPr="00EF2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capsules</w:t>
            </w:r>
          </w:p>
        </w:tc>
        <w:tc>
          <w:tcPr>
            <w:tcW w:w="4115" w:type="dxa"/>
          </w:tcPr>
          <w:p w14:paraId="496D1036" w14:textId="77777777" w:rsidR="00D71B44" w:rsidRDefault="00D71B44" w:rsidP="00D71B44"/>
        </w:tc>
      </w:tr>
      <w:tr w:rsidR="00D71B44" w14:paraId="7D88361E" w14:textId="77777777" w:rsidTr="6AC1B734">
        <w:tc>
          <w:tcPr>
            <w:tcW w:w="3681" w:type="dxa"/>
          </w:tcPr>
          <w:p w14:paraId="291C953D" w14:textId="6E4A91A8" w:rsidR="00D71B44" w:rsidRDefault="00D71B44" w:rsidP="00D71B4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 xml:space="preserve">Ursodeoxycholic acid </w:t>
            </w:r>
            <w:r w:rsidRPr="5CDA5BA6">
              <w:rPr>
                <w:rFonts w:eastAsiaTheme="minorEastAsia"/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4896072C" w14:textId="62D3AC4C" w:rsidR="00D71B44" w:rsidRDefault="00D71B44" w:rsidP="00D71B44">
            <w:r>
              <w:t>250mg and 500mg</w:t>
            </w:r>
          </w:p>
        </w:tc>
        <w:tc>
          <w:tcPr>
            <w:tcW w:w="4026" w:type="dxa"/>
          </w:tcPr>
          <w:p w14:paraId="3E9DFDCC" w14:textId="3D8D5D7E" w:rsidR="00D71B44" w:rsidRDefault="00D71B44" w:rsidP="00D71B44">
            <w:r w:rsidRPr="1F307E1F">
              <w:rPr>
                <w:rFonts w:eastAsiaTheme="minorEastAsia"/>
                <w:color w:val="000000" w:themeColor="text1"/>
              </w:rPr>
              <w:t xml:space="preserve">Ursodeoxycholic acid </w:t>
            </w:r>
            <w:r>
              <w:rPr>
                <w:rFonts w:eastAsiaTheme="minorEastAsia"/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4115" w:type="dxa"/>
          </w:tcPr>
          <w:p w14:paraId="4E1E5AA4" w14:textId="77777777" w:rsidR="00D71B44" w:rsidRDefault="00D71B44" w:rsidP="00D71B44"/>
        </w:tc>
      </w:tr>
      <w:tr w:rsidR="00D71B44" w14:paraId="4401E9D4" w14:textId="77777777" w:rsidTr="6AC1B734">
        <w:tc>
          <w:tcPr>
            <w:tcW w:w="3681" w:type="dxa"/>
          </w:tcPr>
          <w:p w14:paraId="72138BD4" w14:textId="668C1130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Zolmitriptan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72E83E12" w14:textId="62B6BEBA" w:rsidR="00D71B44" w:rsidRDefault="00D71B44" w:rsidP="00D71B44">
            <w:r>
              <w:t>2.5mg</w:t>
            </w:r>
          </w:p>
        </w:tc>
        <w:tc>
          <w:tcPr>
            <w:tcW w:w="4026" w:type="dxa"/>
          </w:tcPr>
          <w:p w14:paraId="52A234B2" w14:textId="4FD8B204" w:rsidR="00D71B44" w:rsidRDefault="00D71B44" w:rsidP="00D71B44">
            <w:r>
              <w:t>Zolmitriptan 2.5mg</w:t>
            </w:r>
            <w:r w:rsidRPr="00D07251">
              <w:rPr>
                <w:b/>
                <w:bCs/>
              </w:rPr>
              <w:t xml:space="preserve"> orodispersible tablets</w:t>
            </w:r>
          </w:p>
        </w:tc>
        <w:tc>
          <w:tcPr>
            <w:tcW w:w="4115" w:type="dxa"/>
          </w:tcPr>
          <w:p w14:paraId="33CC69C1" w14:textId="0F129314" w:rsidR="00D71B44" w:rsidRDefault="00D71B44" w:rsidP="00D71B44"/>
        </w:tc>
      </w:tr>
    </w:tbl>
    <w:p w14:paraId="1EA1CA51" w14:textId="77777777" w:rsidR="00265BDA" w:rsidRDefault="00265BDA" w:rsidP="00265BDA"/>
    <w:p w14:paraId="7C34AC61" w14:textId="77777777" w:rsidR="00001911" w:rsidRDefault="00001911" w:rsidP="27E6E8D0">
      <w:pPr>
        <w:rPr>
          <w:b/>
          <w:bCs/>
        </w:rPr>
      </w:pPr>
    </w:p>
    <w:p w14:paraId="006C1645" w14:textId="7784EAA0" w:rsidR="6B159BB6" w:rsidRDefault="6B159BB6" w:rsidP="6B159BB6">
      <w:pPr>
        <w:rPr>
          <w:b/>
          <w:bCs/>
        </w:rPr>
      </w:pPr>
    </w:p>
    <w:p w14:paraId="6D91165B" w14:textId="36C16B31" w:rsidR="00265BDA" w:rsidRDefault="27427376" w:rsidP="27E6E8D0">
      <w:pPr>
        <w:rPr>
          <w:b/>
          <w:bCs/>
        </w:rPr>
      </w:pPr>
      <w:r w:rsidRPr="3335DED2">
        <w:rPr>
          <w:b/>
          <w:bCs/>
        </w:rPr>
        <w:lastRenderedPageBreak/>
        <w:t>Change of brand switch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531"/>
        <w:gridCol w:w="2268"/>
        <w:gridCol w:w="2835"/>
        <w:gridCol w:w="4314"/>
      </w:tblGrid>
      <w:tr w:rsidR="000F2A53" w14:paraId="6E475857" w14:textId="77777777" w:rsidTr="7E9660FA">
        <w:trPr>
          <w:trHeight w:val="300"/>
        </w:trPr>
        <w:tc>
          <w:tcPr>
            <w:tcW w:w="4531" w:type="dxa"/>
          </w:tcPr>
          <w:p w14:paraId="206E41E4" w14:textId="3AB08135" w:rsidR="27E6E8D0" w:rsidRDefault="005D148A" w:rsidP="27E6E8D0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268" w:type="dxa"/>
          </w:tcPr>
          <w:p w14:paraId="54DFE80C" w14:textId="35CBA673" w:rsidR="27E6E8D0" w:rsidRDefault="27E6E8D0" w:rsidP="27E6E8D0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Strength</w:t>
            </w:r>
          </w:p>
        </w:tc>
        <w:tc>
          <w:tcPr>
            <w:tcW w:w="2835" w:type="dxa"/>
          </w:tcPr>
          <w:p w14:paraId="62C4CFA3" w14:textId="1F80CB84" w:rsidR="27E6E8D0" w:rsidRDefault="27E6E8D0" w:rsidP="27E6E8D0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Proposed switch to</w:t>
            </w:r>
          </w:p>
        </w:tc>
        <w:tc>
          <w:tcPr>
            <w:tcW w:w="4314" w:type="dxa"/>
          </w:tcPr>
          <w:p w14:paraId="5A53F78D" w14:textId="77777777" w:rsidR="27E6E8D0" w:rsidRDefault="275DB47C" w:rsidP="3335DED2">
            <w:pPr>
              <w:rPr>
                <w:b/>
                <w:bCs/>
              </w:rPr>
            </w:pPr>
            <w:r w:rsidRPr="3335DED2">
              <w:rPr>
                <w:b/>
                <w:bCs/>
              </w:rPr>
              <w:t>Additional Information</w:t>
            </w:r>
          </w:p>
          <w:p w14:paraId="559CDE70" w14:textId="545CDD08" w:rsidR="27E6E8D0" w:rsidRDefault="27E6E8D0" w:rsidP="27E6E8D0">
            <w:pPr>
              <w:rPr>
                <w:b/>
                <w:bCs/>
              </w:rPr>
            </w:pPr>
          </w:p>
        </w:tc>
      </w:tr>
      <w:tr w:rsidR="000F2A53" w14:paraId="0114DC74" w14:textId="77777777" w:rsidTr="7E9660FA">
        <w:trPr>
          <w:trHeight w:val="300"/>
        </w:trPr>
        <w:tc>
          <w:tcPr>
            <w:tcW w:w="4531" w:type="dxa"/>
          </w:tcPr>
          <w:p w14:paraId="75C3173E" w14:textId="34378FCB" w:rsidR="34AAC6BE" w:rsidRDefault="07A158B6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Aveeno®</w:t>
            </w:r>
            <w:r w:rsidR="00626758">
              <w:rPr>
                <w:color w:val="000000" w:themeColor="text1"/>
              </w:rPr>
              <w:t xml:space="preserve"> </w:t>
            </w:r>
            <w:r w:rsidR="009A1B3D">
              <w:rPr>
                <w:color w:val="000000" w:themeColor="text1"/>
              </w:rPr>
              <w:t xml:space="preserve">cream </w:t>
            </w:r>
            <w:r w:rsidR="00626758">
              <w:rPr>
                <w:color w:val="000000" w:themeColor="text1"/>
              </w:rPr>
              <w:t>or</w:t>
            </w:r>
            <w:r w:rsidRPr="5CDA5BA6">
              <w:rPr>
                <w:color w:val="000000" w:themeColor="text1"/>
              </w:rPr>
              <w:t xml:space="preserve"> </w:t>
            </w:r>
            <w:proofErr w:type="spellStart"/>
            <w:r w:rsidRPr="5CDA5BA6">
              <w:rPr>
                <w:color w:val="000000" w:themeColor="text1"/>
              </w:rPr>
              <w:t>Zeroveen</w:t>
            </w:r>
            <w:proofErr w:type="spellEnd"/>
            <w:r w:rsidRPr="5CDA5BA6">
              <w:rPr>
                <w:color w:val="000000" w:themeColor="text1"/>
              </w:rPr>
              <w:t>® cream</w:t>
            </w:r>
          </w:p>
        </w:tc>
        <w:tc>
          <w:tcPr>
            <w:tcW w:w="2268" w:type="dxa"/>
          </w:tcPr>
          <w:p w14:paraId="20354BAC" w14:textId="05687C9E" w:rsidR="3F95A0AD" w:rsidRDefault="3F95A0AD" w:rsidP="3F95A0AD"/>
        </w:tc>
        <w:tc>
          <w:tcPr>
            <w:tcW w:w="2835" w:type="dxa"/>
          </w:tcPr>
          <w:p w14:paraId="0DF100DF" w14:textId="52943E34" w:rsidR="34AAC6BE" w:rsidRDefault="34AAC6BE" w:rsidP="3F95A0AD">
            <w:proofErr w:type="spellStart"/>
            <w:r>
              <w:t>Epimax</w:t>
            </w:r>
            <w:proofErr w:type="spellEnd"/>
            <w:r>
              <w:t>®</w:t>
            </w:r>
            <w:r w:rsidR="009A1B3D">
              <w:t xml:space="preserve"> </w:t>
            </w:r>
            <w:r>
              <w:t>oatmeal cream</w:t>
            </w:r>
          </w:p>
        </w:tc>
        <w:tc>
          <w:tcPr>
            <w:tcW w:w="4314" w:type="dxa"/>
          </w:tcPr>
          <w:p w14:paraId="79B8F441" w14:textId="515A2E1C" w:rsidR="3F95A0AD" w:rsidRDefault="3F95A0AD" w:rsidP="3F95A0AD">
            <w:pPr>
              <w:spacing w:line="259" w:lineRule="auto"/>
            </w:pPr>
          </w:p>
        </w:tc>
      </w:tr>
      <w:tr w:rsidR="000F2A53" w14:paraId="0A96D342" w14:textId="77777777" w:rsidTr="7E9660FA">
        <w:trPr>
          <w:trHeight w:val="300"/>
        </w:trPr>
        <w:tc>
          <w:tcPr>
            <w:tcW w:w="4531" w:type="dxa"/>
          </w:tcPr>
          <w:p w14:paraId="60D02779" w14:textId="02C5C81B" w:rsidR="595AC0F3" w:rsidRDefault="083FBBFC" w:rsidP="5CDA5BA6">
            <w:pPr>
              <w:rPr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Balneum</w:t>
            </w:r>
            <w:proofErr w:type="spellEnd"/>
            <w:r w:rsidRPr="5CDA5BA6">
              <w:rPr>
                <w:color w:val="000000" w:themeColor="text1"/>
              </w:rPr>
              <w:t xml:space="preserve"> Plus cream</w:t>
            </w:r>
            <w:r w:rsidR="00626758">
              <w:rPr>
                <w:color w:val="000000" w:themeColor="text1"/>
              </w:rPr>
              <w:t xml:space="preserve"> or</w:t>
            </w:r>
            <w:r w:rsidRPr="5CDA5BA6">
              <w:rPr>
                <w:color w:val="000000" w:themeColor="text1"/>
              </w:rPr>
              <w:t xml:space="preserve"> E45 Itch Relief cream</w:t>
            </w:r>
          </w:p>
        </w:tc>
        <w:tc>
          <w:tcPr>
            <w:tcW w:w="2268" w:type="dxa"/>
          </w:tcPr>
          <w:p w14:paraId="2DD03645" w14:textId="609170EC" w:rsidR="3F95A0AD" w:rsidRDefault="3F95A0AD" w:rsidP="3F95A0AD"/>
        </w:tc>
        <w:tc>
          <w:tcPr>
            <w:tcW w:w="2835" w:type="dxa"/>
          </w:tcPr>
          <w:p w14:paraId="2113C0BA" w14:textId="34B1AC58" w:rsidR="595AC0F3" w:rsidRDefault="595AC0F3" w:rsidP="3F95A0AD">
            <w:proofErr w:type="spellStart"/>
            <w:r>
              <w:t>ImuDERM</w:t>
            </w:r>
            <w:proofErr w:type="spellEnd"/>
            <w:r>
              <w:t>® emollient</w:t>
            </w:r>
          </w:p>
        </w:tc>
        <w:tc>
          <w:tcPr>
            <w:tcW w:w="4314" w:type="dxa"/>
          </w:tcPr>
          <w:p w14:paraId="6317EBD8" w14:textId="463EE239" w:rsidR="3F95A0AD" w:rsidRDefault="3F95A0AD" w:rsidP="3F95A0AD">
            <w:pPr>
              <w:spacing w:line="259" w:lineRule="auto"/>
            </w:pPr>
          </w:p>
        </w:tc>
      </w:tr>
      <w:tr w:rsidR="000F2A53" w14:paraId="20231D23" w14:textId="77777777" w:rsidTr="7E9660FA">
        <w:trPr>
          <w:trHeight w:val="300"/>
        </w:trPr>
        <w:tc>
          <w:tcPr>
            <w:tcW w:w="4531" w:type="dxa"/>
          </w:tcPr>
          <w:p w14:paraId="46AA707C" w14:textId="50537C54" w:rsidR="00A730BC" w:rsidRDefault="000F7FE0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Buprenorphine</w:t>
            </w:r>
            <w:r>
              <w:rPr>
                <w:color w:val="000000" w:themeColor="text1"/>
              </w:rPr>
              <w:t xml:space="preserve"> </w:t>
            </w:r>
            <w:r w:rsidRPr="00AC6481">
              <w:rPr>
                <w:color w:val="000000" w:themeColor="text1"/>
                <w:u w:val="single"/>
              </w:rPr>
              <w:t>weekly</w:t>
            </w:r>
            <w:r w:rsidRPr="5CDA5BA6">
              <w:rPr>
                <w:color w:val="000000" w:themeColor="text1"/>
              </w:rPr>
              <w:t xml:space="preserve"> patches</w:t>
            </w:r>
            <w:r>
              <w:rPr>
                <w:color w:val="000000" w:themeColor="text1"/>
              </w:rPr>
              <w:t xml:space="preserve"> including brands with a higher acquisition cost e.g. </w:t>
            </w:r>
            <w:proofErr w:type="spellStart"/>
            <w:r w:rsidRPr="5CDA5BA6">
              <w:rPr>
                <w:color w:val="000000" w:themeColor="text1"/>
              </w:rPr>
              <w:t>Butec</w:t>
            </w:r>
            <w:proofErr w:type="spellEnd"/>
            <w:r w:rsidRPr="5CDA5BA6">
              <w:rPr>
                <w:color w:val="000000" w:themeColor="text1"/>
              </w:rPr>
              <w:t>®</w:t>
            </w:r>
            <w:r w:rsidR="00C177A7">
              <w:rPr>
                <w:color w:val="000000" w:themeColor="text1"/>
              </w:rPr>
              <w:t xml:space="preserve"> patches</w:t>
            </w:r>
            <w:r w:rsidRPr="5CDA5BA6">
              <w:rPr>
                <w:color w:val="000000" w:themeColor="text1"/>
              </w:rPr>
              <w:t xml:space="preserve">, </w:t>
            </w:r>
            <w:proofErr w:type="spellStart"/>
            <w:r w:rsidRPr="5CDA5BA6">
              <w:rPr>
                <w:color w:val="000000" w:themeColor="text1"/>
              </w:rPr>
              <w:t>BuTrans</w:t>
            </w:r>
            <w:proofErr w:type="spellEnd"/>
            <w:r w:rsidRPr="5CDA5BA6">
              <w:rPr>
                <w:color w:val="000000" w:themeColor="text1"/>
              </w:rPr>
              <w:t>®</w:t>
            </w:r>
            <w:r w:rsidR="00C177A7">
              <w:rPr>
                <w:color w:val="000000" w:themeColor="text1"/>
              </w:rPr>
              <w:t xml:space="preserve"> patches</w:t>
            </w:r>
          </w:p>
        </w:tc>
        <w:tc>
          <w:tcPr>
            <w:tcW w:w="2268" w:type="dxa"/>
          </w:tcPr>
          <w:p w14:paraId="71743037" w14:textId="3A77D863" w:rsidR="00A730BC" w:rsidRDefault="76935160">
            <w:r>
              <w:t xml:space="preserve">5 </w:t>
            </w:r>
            <w:r w:rsidR="00B811B2">
              <w:t>micrograms/hour</w:t>
            </w:r>
          </w:p>
          <w:p w14:paraId="2DF31AC6" w14:textId="77777777" w:rsidR="00240350" w:rsidRDefault="76935160">
            <w:r>
              <w:t>10</w:t>
            </w:r>
            <w:r w:rsidR="00B811B2">
              <w:t xml:space="preserve"> micrograms/hour</w:t>
            </w:r>
          </w:p>
          <w:p w14:paraId="14B5FDC4" w14:textId="1C233A78" w:rsidR="00B811B2" w:rsidRDefault="00B811B2">
            <w:r>
              <w:t>15 micrograms/hour</w:t>
            </w:r>
          </w:p>
          <w:p w14:paraId="13AA12AD" w14:textId="0A03E470" w:rsidR="00A730BC" w:rsidRDefault="76935160">
            <w:r>
              <w:t>20</w:t>
            </w:r>
            <w:r w:rsidR="00B811B2">
              <w:t xml:space="preserve"> micrograms/hour</w:t>
            </w:r>
          </w:p>
        </w:tc>
        <w:tc>
          <w:tcPr>
            <w:tcW w:w="2835" w:type="dxa"/>
          </w:tcPr>
          <w:p w14:paraId="7E9B3137" w14:textId="49A33ED5" w:rsidR="00A730BC" w:rsidRDefault="00FB5C2C" w:rsidP="27E6E8D0">
            <w:r>
              <w:t xml:space="preserve">Lower acquisition cost brands include </w:t>
            </w:r>
            <w:proofErr w:type="spellStart"/>
            <w:r w:rsidR="00A730BC">
              <w:t>Bunov</w:t>
            </w:r>
            <w:proofErr w:type="spellEnd"/>
            <w:r w:rsidR="7B9FC69B">
              <w:t>®</w:t>
            </w:r>
            <w:r w:rsidR="00A730BC">
              <w:t xml:space="preserve"> or </w:t>
            </w:r>
            <w:proofErr w:type="spellStart"/>
            <w:r w:rsidR="00A730BC">
              <w:t>Sevodyne</w:t>
            </w:r>
            <w:proofErr w:type="spellEnd"/>
            <w:r w:rsidR="7085BB1F">
              <w:t>®</w:t>
            </w:r>
            <w:r w:rsidR="00A730BC">
              <w:t xml:space="preserve"> patches</w:t>
            </w:r>
          </w:p>
        </w:tc>
        <w:tc>
          <w:tcPr>
            <w:tcW w:w="4314" w:type="dxa"/>
          </w:tcPr>
          <w:p w14:paraId="690E8280" w14:textId="14362203" w:rsidR="0050429D" w:rsidRDefault="0050429D" w:rsidP="0050429D">
            <w:r>
              <w:t>Refer to place-based formulary/guidance for further information.</w:t>
            </w:r>
          </w:p>
          <w:p w14:paraId="02D142A0" w14:textId="02F7B1C1" w:rsidR="00A730BC" w:rsidRDefault="00A730BC" w:rsidP="00A730BC">
            <w:pPr>
              <w:spacing w:line="259" w:lineRule="auto"/>
            </w:pPr>
            <w:r>
              <w:t>Barnsley &amp; Rotherham-</w:t>
            </w:r>
            <w:proofErr w:type="spellStart"/>
            <w:r>
              <w:t>Sevodyne</w:t>
            </w:r>
            <w:proofErr w:type="spellEnd"/>
            <w:r w:rsidR="0847F1D0">
              <w:t>®</w:t>
            </w:r>
            <w:r>
              <w:t xml:space="preserve"> </w:t>
            </w:r>
          </w:p>
          <w:p w14:paraId="22BBF7EE" w14:textId="67A382A6" w:rsidR="00A730BC" w:rsidRDefault="00A730BC" w:rsidP="00D90577">
            <w:pPr>
              <w:spacing w:line="259" w:lineRule="auto"/>
            </w:pPr>
            <w:r>
              <w:t>Sheffield &amp; Doncaster-</w:t>
            </w:r>
            <w:proofErr w:type="spellStart"/>
            <w:r>
              <w:t>Bunov</w:t>
            </w:r>
            <w:proofErr w:type="spellEnd"/>
            <w:r w:rsidR="3DA7736E">
              <w:t>®</w:t>
            </w:r>
          </w:p>
        </w:tc>
      </w:tr>
      <w:tr w:rsidR="00FE0155" w14:paraId="533AAF83" w14:textId="77777777" w:rsidTr="7E9660FA">
        <w:trPr>
          <w:trHeight w:val="300"/>
        </w:trPr>
        <w:tc>
          <w:tcPr>
            <w:tcW w:w="4531" w:type="dxa"/>
          </w:tcPr>
          <w:p w14:paraId="3AA61020" w14:textId="67CFA1C1" w:rsidR="00FE0155" w:rsidRPr="5CDA5BA6" w:rsidRDefault="00FE0155" w:rsidP="00FE01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Buprenorphine </w:t>
            </w:r>
            <w:r w:rsidRPr="008D3759">
              <w:rPr>
                <w:color w:val="000000" w:themeColor="text1"/>
                <w:u w:val="single"/>
              </w:rPr>
              <w:t>twice weekly</w:t>
            </w:r>
            <w:r>
              <w:rPr>
                <w:color w:val="000000" w:themeColor="text1"/>
              </w:rPr>
              <w:t xml:space="preserve"> patches </w:t>
            </w:r>
            <w:r w:rsidR="00B70320">
              <w:rPr>
                <w:color w:val="000000" w:themeColor="text1"/>
              </w:rPr>
              <w:t xml:space="preserve">including brands with a higher acquisition cost e.g. </w:t>
            </w:r>
            <w:proofErr w:type="spellStart"/>
            <w:r w:rsidRPr="5CDA5BA6">
              <w:rPr>
                <w:color w:val="000000" w:themeColor="text1"/>
              </w:rPr>
              <w:t>Transtec</w:t>
            </w:r>
            <w:proofErr w:type="spellEnd"/>
            <w:r w:rsidRPr="5CDA5BA6">
              <w:rPr>
                <w:color w:val="000000" w:themeColor="text1"/>
              </w:rPr>
              <w:t>® patches</w:t>
            </w:r>
          </w:p>
        </w:tc>
        <w:tc>
          <w:tcPr>
            <w:tcW w:w="2268" w:type="dxa"/>
          </w:tcPr>
          <w:p w14:paraId="6F2F8C75" w14:textId="59F1FEC6" w:rsidR="00FE0155" w:rsidRDefault="00FE0155" w:rsidP="00FE0155">
            <w:r>
              <w:t>35</w:t>
            </w:r>
            <w:r w:rsidR="00B811B2">
              <w:t xml:space="preserve"> </w:t>
            </w:r>
            <w:r>
              <w:t>micrograms/hour</w:t>
            </w:r>
          </w:p>
          <w:p w14:paraId="0E2C44DD" w14:textId="77777777" w:rsidR="00FE0155" w:rsidRDefault="00FE0155" w:rsidP="00FE0155">
            <w:r>
              <w:t>52.5micrograms/hour</w:t>
            </w:r>
          </w:p>
          <w:p w14:paraId="0FC56FC6" w14:textId="69939A4A" w:rsidR="00FE0155" w:rsidRDefault="00FE0155" w:rsidP="00FE0155">
            <w:r>
              <w:t>70</w:t>
            </w:r>
            <w:r w:rsidR="00B811B2">
              <w:t xml:space="preserve"> </w:t>
            </w:r>
            <w:r>
              <w:t>micrograms/hour</w:t>
            </w:r>
          </w:p>
        </w:tc>
        <w:tc>
          <w:tcPr>
            <w:tcW w:w="2835" w:type="dxa"/>
          </w:tcPr>
          <w:p w14:paraId="245DB1BC" w14:textId="4134D638" w:rsidR="00FE0155" w:rsidRDefault="00FE0155" w:rsidP="00FE0155">
            <w:r>
              <w:t xml:space="preserve">Lower acquisition cost brands include </w:t>
            </w:r>
            <w:proofErr w:type="spellStart"/>
            <w:r>
              <w:t>Bupeaze</w:t>
            </w:r>
            <w:proofErr w:type="spellEnd"/>
            <w:r>
              <w:t>®</w:t>
            </w:r>
            <w:r w:rsidR="00DC0A0E">
              <w:t xml:space="preserve"> or </w:t>
            </w:r>
            <w:proofErr w:type="spellStart"/>
            <w:r>
              <w:t>Hapoctasin</w:t>
            </w:r>
            <w:proofErr w:type="spellEnd"/>
            <w:r>
              <w:t>®</w:t>
            </w:r>
          </w:p>
        </w:tc>
        <w:tc>
          <w:tcPr>
            <w:tcW w:w="4314" w:type="dxa"/>
          </w:tcPr>
          <w:p w14:paraId="0FF44818" w14:textId="77777777" w:rsidR="00746653" w:rsidRDefault="00746653" w:rsidP="00746653">
            <w:r>
              <w:t>Refer to place-based formulary/guidance for further information.</w:t>
            </w:r>
          </w:p>
          <w:p w14:paraId="3978329E" w14:textId="3C9AAB34" w:rsidR="00FE0155" w:rsidRDefault="00FE0155" w:rsidP="00FE0155"/>
        </w:tc>
      </w:tr>
      <w:tr w:rsidR="000F2A53" w14:paraId="6FFA754B" w14:textId="77777777" w:rsidTr="7E9660FA">
        <w:trPr>
          <w:trHeight w:val="300"/>
        </w:trPr>
        <w:tc>
          <w:tcPr>
            <w:tcW w:w="4531" w:type="dxa"/>
          </w:tcPr>
          <w:p w14:paraId="21E5F4F6" w14:textId="710D5106" w:rsidR="00ED430B" w:rsidRPr="1F307E1F" w:rsidRDefault="5E71CB98" w:rsidP="5CDA5BA6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Cetraban</w:t>
            </w:r>
            <w:proofErr w:type="spellEnd"/>
            <w:r w:rsidR="2B9BF31F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</w:t>
            </w:r>
            <w:r w:rsidR="009B3EAF">
              <w:rPr>
                <w:color w:val="000000" w:themeColor="text1"/>
              </w:rPr>
              <w:t xml:space="preserve">or </w:t>
            </w:r>
            <w:proofErr w:type="spellStart"/>
            <w:r w:rsidR="22D28D02" w:rsidRPr="5CDA5BA6">
              <w:rPr>
                <w:color w:val="000000" w:themeColor="text1"/>
              </w:rPr>
              <w:t>Zerobase</w:t>
            </w:r>
            <w:proofErr w:type="spellEnd"/>
            <w:r w:rsidR="00E4285C">
              <w:rPr>
                <w:color w:val="000000" w:themeColor="text1"/>
              </w:rPr>
              <w:t>®</w:t>
            </w:r>
            <w:r w:rsidR="22D28D02" w:rsidRPr="5CDA5BA6">
              <w:rPr>
                <w:color w:val="000000" w:themeColor="text1"/>
              </w:rPr>
              <w:t xml:space="preserve"> 11% </w:t>
            </w:r>
            <w:r w:rsidR="007C4D3D">
              <w:rPr>
                <w:color w:val="000000" w:themeColor="text1"/>
              </w:rPr>
              <w:t xml:space="preserve">or </w:t>
            </w:r>
            <w:r w:rsidRPr="5CDA5BA6">
              <w:rPr>
                <w:color w:val="000000" w:themeColor="text1"/>
              </w:rPr>
              <w:t>E45</w:t>
            </w:r>
            <w:r w:rsidR="06971945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cream</w:t>
            </w:r>
          </w:p>
        </w:tc>
        <w:tc>
          <w:tcPr>
            <w:tcW w:w="2268" w:type="dxa"/>
          </w:tcPr>
          <w:p w14:paraId="0DF34721" w14:textId="77777777" w:rsidR="00ED430B" w:rsidRDefault="00ED430B"/>
        </w:tc>
        <w:tc>
          <w:tcPr>
            <w:tcW w:w="2835" w:type="dxa"/>
          </w:tcPr>
          <w:p w14:paraId="48FC7496" w14:textId="47430079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proofErr w:type="spellStart"/>
            <w:r>
              <w:t>Epimax</w:t>
            </w:r>
            <w:proofErr w:type="spellEnd"/>
            <w:r w:rsidR="1DE5A5D5">
              <w:t>®</w:t>
            </w:r>
            <w:r>
              <w:t xml:space="preserve"> </w:t>
            </w:r>
            <w:r w:rsidR="00CA1F4E">
              <w:t>O</w:t>
            </w:r>
            <w:r w:rsidR="2AFF0E4A">
              <w:t xml:space="preserve">riginal </w:t>
            </w:r>
            <w:r>
              <w:t>Cream</w:t>
            </w:r>
          </w:p>
        </w:tc>
        <w:tc>
          <w:tcPr>
            <w:tcW w:w="4314" w:type="dxa"/>
          </w:tcPr>
          <w:p w14:paraId="18116FCB" w14:textId="77777777" w:rsidR="00ED430B" w:rsidRDefault="00ED430B"/>
        </w:tc>
      </w:tr>
      <w:tr w:rsidR="000F2A53" w14:paraId="23F45BAD" w14:textId="77777777" w:rsidTr="7E9660FA">
        <w:trPr>
          <w:trHeight w:val="300"/>
        </w:trPr>
        <w:tc>
          <w:tcPr>
            <w:tcW w:w="4531" w:type="dxa"/>
          </w:tcPr>
          <w:p w14:paraId="0E016892" w14:textId="1BC50174" w:rsidR="00ED430B" w:rsidRPr="1F307E1F" w:rsidRDefault="5E71CB98" w:rsidP="5CDA5BA6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Clenil</w:t>
            </w:r>
            <w:proofErr w:type="spellEnd"/>
            <w:r w:rsidR="009B3EAF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</w:t>
            </w:r>
            <w:proofErr w:type="spellStart"/>
            <w:r w:rsidRPr="5CDA5BA6">
              <w:rPr>
                <w:color w:val="000000" w:themeColor="text1"/>
              </w:rPr>
              <w:t>Modulite</w:t>
            </w:r>
            <w:proofErr w:type="spellEnd"/>
            <w:r w:rsidRPr="5CDA5BA6">
              <w:rPr>
                <w:color w:val="000000" w:themeColor="text1"/>
              </w:rPr>
              <w:t xml:space="preserve"> Inhaler</w:t>
            </w:r>
          </w:p>
        </w:tc>
        <w:tc>
          <w:tcPr>
            <w:tcW w:w="2268" w:type="dxa"/>
          </w:tcPr>
          <w:p w14:paraId="068FE836" w14:textId="23C9553A" w:rsidR="00ED430B" w:rsidRDefault="4055FE72">
            <w:r>
              <w:t>50mcg/dose</w:t>
            </w:r>
          </w:p>
          <w:p w14:paraId="19FB0BBF" w14:textId="24756717" w:rsidR="00ED430B" w:rsidRDefault="4055FE72">
            <w:r>
              <w:t>100mcg/dose</w:t>
            </w:r>
          </w:p>
          <w:p w14:paraId="671574B7" w14:textId="7A9C028E" w:rsidR="00ED430B" w:rsidRDefault="4055FE72">
            <w:r>
              <w:t>250mcg/dose</w:t>
            </w:r>
          </w:p>
        </w:tc>
        <w:tc>
          <w:tcPr>
            <w:tcW w:w="2835" w:type="dxa"/>
          </w:tcPr>
          <w:p w14:paraId="3D2B7BDA" w14:textId="3A3E6FDF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proofErr w:type="spellStart"/>
            <w:r>
              <w:t>Soprobec</w:t>
            </w:r>
            <w:proofErr w:type="spellEnd"/>
            <w:r w:rsidR="00CC506E">
              <w:t>®</w:t>
            </w:r>
            <w:r>
              <w:t xml:space="preserve"> Inhaler</w:t>
            </w:r>
          </w:p>
        </w:tc>
        <w:tc>
          <w:tcPr>
            <w:tcW w:w="4314" w:type="dxa"/>
          </w:tcPr>
          <w:p w14:paraId="483B3F33" w14:textId="77777777" w:rsidR="00ED430B" w:rsidRDefault="00ED430B"/>
        </w:tc>
      </w:tr>
      <w:tr w:rsidR="000F2A53" w14:paraId="134528F9" w14:textId="77777777" w:rsidTr="7E9660FA">
        <w:trPr>
          <w:trHeight w:val="300"/>
        </w:trPr>
        <w:tc>
          <w:tcPr>
            <w:tcW w:w="4531" w:type="dxa"/>
          </w:tcPr>
          <w:p w14:paraId="56C55836" w14:textId="35BCBA79" w:rsidR="44F8AB82" w:rsidRDefault="2C426292" w:rsidP="5CDA5BA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CDA5BA6">
              <w:rPr>
                <w:color w:val="000000" w:themeColor="text1"/>
              </w:rPr>
              <w:t>Denosumab pre-filled syringes (Prolia®)</w:t>
            </w:r>
          </w:p>
          <w:p w14:paraId="4224ECFC" w14:textId="7E79D58F" w:rsidR="3F95A0AD" w:rsidRDefault="3F95A0AD" w:rsidP="5CDA5BA6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473600" w14:textId="145CB3DC" w:rsidR="44F8AB82" w:rsidRDefault="44F8AB82">
            <w:r>
              <w:t>60mg/ml</w:t>
            </w:r>
          </w:p>
          <w:p w14:paraId="6598CA25" w14:textId="653FC02B" w:rsidR="3F95A0AD" w:rsidRDefault="3F95A0AD" w:rsidP="3F95A0AD"/>
        </w:tc>
        <w:tc>
          <w:tcPr>
            <w:tcW w:w="2835" w:type="dxa"/>
          </w:tcPr>
          <w:p w14:paraId="58ED32E6" w14:textId="3FD7CA84" w:rsidR="44F8AB82" w:rsidRDefault="44F8AB82">
            <w:proofErr w:type="spellStart"/>
            <w:r>
              <w:t>Stoboclo</w:t>
            </w:r>
            <w:proofErr w:type="spellEnd"/>
            <w:r>
              <w:t>® 60mg/ml</w:t>
            </w:r>
            <w:r w:rsidR="41C90F7C">
              <w:t xml:space="preserve"> Injection</w:t>
            </w:r>
          </w:p>
          <w:p w14:paraId="647C6CAA" w14:textId="3E0E14F2" w:rsidR="3F95A0AD" w:rsidRDefault="3F95A0AD" w:rsidP="3F95A0AD"/>
        </w:tc>
        <w:tc>
          <w:tcPr>
            <w:tcW w:w="4314" w:type="dxa"/>
          </w:tcPr>
          <w:p w14:paraId="698E72D9" w14:textId="77777777" w:rsidR="004C094A" w:rsidRDefault="004C094A" w:rsidP="004C094A">
            <w:hyperlink r:id="rId13" w:history="1">
              <w:r>
                <w:rPr>
                  <w:rStyle w:val="Hyperlink"/>
                </w:rPr>
                <w:t>SY ICB Denosumab Shared Care Protocol</w:t>
              </w:r>
            </w:hyperlink>
          </w:p>
          <w:p w14:paraId="31F6BF76" w14:textId="18D8DEDA" w:rsidR="3F95A0AD" w:rsidRDefault="004C094A" w:rsidP="3F95A0AD">
            <w:hyperlink r:id="rId14" w:history="1">
              <w:r>
                <w:rPr>
                  <w:rStyle w:val="Hyperlink"/>
                </w:rPr>
                <w:t>SY Biosimilar Medicines Position Statement</w:t>
              </w:r>
            </w:hyperlink>
          </w:p>
        </w:tc>
      </w:tr>
      <w:tr w:rsidR="000F2A53" w14:paraId="5B0AAD18" w14:textId="77777777" w:rsidTr="7E9660FA">
        <w:trPr>
          <w:trHeight w:val="630"/>
        </w:trPr>
        <w:tc>
          <w:tcPr>
            <w:tcW w:w="4531" w:type="dxa"/>
          </w:tcPr>
          <w:p w14:paraId="512FB15F" w14:textId="7CE3AFAB" w:rsidR="00ED430B" w:rsidRPr="1F307E1F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Donepezil orodispersible tablets S/F </w:t>
            </w:r>
          </w:p>
        </w:tc>
        <w:tc>
          <w:tcPr>
            <w:tcW w:w="2268" w:type="dxa"/>
          </w:tcPr>
          <w:p w14:paraId="7160C689" w14:textId="3DE1EFD3" w:rsidR="00ED430B" w:rsidRDefault="3613C624">
            <w:r>
              <w:t>5mg</w:t>
            </w:r>
          </w:p>
          <w:p w14:paraId="2DB47556" w14:textId="79A77F35" w:rsidR="00ED430B" w:rsidRDefault="3613C624">
            <w:r>
              <w:t>10mg</w:t>
            </w:r>
          </w:p>
        </w:tc>
        <w:tc>
          <w:tcPr>
            <w:tcW w:w="2835" w:type="dxa"/>
          </w:tcPr>
          <w:p w14:paraId="7F062653" w14:textId="3503C71E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proofErr w:type="spellStart"/>
            <w:r>
              <w:t>Apozyl</w:t>
            </w:r>
            <w:proofErr w:type="spellEnd"/>
            <w:r w:rsidR="339825F8" w:rsidRPr="3F95A0AD">
              <w:rPr>
                <w:rFonts w:eastAsiaTheme="minorEastAsia"/>
                <w:color w:val="000000" w:themeColor="text1"/>
              </w:rPr>
              <w:t>®</w:t>
            </w:r>
            <w:r w:rsidR="00812357">
              <w:rPr>
                <w:rFonts w:eastAsiaTheme="minorEastAsia"/>
                <w:color w:val="000000" w:themeColor="text1"/>
              </w:rPr>
              <w:t xml:space="preserve"> </w:t>
            </w:r>
            <w:r w:rsidR="20AC636E" w:rsidRPr="3F95A0AD">
              <w:rPr>
                <w:rFonts w:eastAsiaTheme="minorEastAsia"/>
                <w:color w:val="000000" w:themeColor="text1"/>
              </w:rPr>
              <w:t>orodispersible tablets</w:t>
            </w:r>
          </w:p>
        </w:tc>
        <w:tc>
          <w:tcPr>
            <w:tcW w:w="4314" w:type="dxa"/>
          </w:tcPr>
          <w:p w14:paraId="29F9464C" w14:textId="77777777" w:rsidR="00ED430B" w:rsidRDefault="00ED430B"/>
        </w:tc>
      </w:tr>
      <w:tr w:rsidR="000F2A53" w14:paraId="1F858B60" w14:textId="77777777" w:rsidTr="7E9660FA">
        <w:trPr>
          <w:trHeight w:val="300"/>
        </w:trPr>
        <w:tc>
          <w:tcPr>
            <w:tcW w:w="4531" w:type="dxa"/>
          </w:tcPr>
          <w:p w14:paraId="148963C5" w14:textId="4E24788B" w:rsidR="27E6E8D0" w:rsidRDefault="5E71CB98" w:rsidP="5CDA5BA6">
            <w:pPr>
              <w:rPr>
                <w:b/>
                <w:bCs/>
                <w:color w:val="000000" w:themeColor="text1"/>
              </w:rPr>
            </w:pPr>
            <w:proofErr w:type="spellStart"/>
            <w:r w:rsidRPr="5CDA5BA6">
              <w:rPr>
                <w:rFonts w:eastAsiaTheme="minorEastAsia"/>
                <w:color w:val="000000" w:themeColor="text1"/>
              </w:rPr>
              <w:t>Doublebase</w:t>
            </w:r>
            <w:proofErr w:type="spellEnd"/>
            <w:r w:rsidR="0F3B2363" w:rsidRPr="5CDA5BA6"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gel</w:t>
            </w:r>
          </w:p>
        </w:tc>
        <w:tc>
          <w:tcPr>
            <w:tcW w:w="2268" w:type="dxa"/>
          </w:tcPr>
          <w:p w14:paraId="015649A3" w14:textId="66992595" w:rsidR="27E6E8D0" w:rsidRDefault="27E6E8D0"/>
        </w:tc>
        <w:tc>
          <w:tcPr>
            <w:tcW w:w="2835" w:type="dxa"/>
          </w:tcPr>
          <w:p w14:paraId="7FC382FB" w14:textId="0C5AD138" w:rsidR="27E6E8D0" w:rsidRDefault="00ED430B" w:rsidP="27E6E8D0">
            <w:pPr>
              <w:rPr>
                <w:b/>
                <w:bCs/>
              </w:rPr>
            </w:pPr>
            <w:proofErr w:type="spellStart"/>
            <w:r w:rsidRPr="3F95A0AD">
              <w:rPr>
                <w:rFonts w:eastAsiaTheme="minorEastAsia"/>
                <w:color w:val="000000" w:themeColor="text1"/>
              </w:rPr>
              <w:t>Epimax</w:t>
            </w:r>
            <w:proofErr w:type="spellEnd"/>
            <w:r w:rsidR="79C0BC7F" w:rsidRPr="3F95A0AD">
              <w:rPr>
                <w:rFonts w:eastAsiaTheme="minorEastAsia"/>
                <w:color w:val="000000" w:themeColor="text1"/>
              </w:rPr>
              <w:t>®</w:t>
            </w:r>
            <w:r w:rsidRPr="3F95A0AD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="23F88A1C" w:rsidRPr="3F95A0AD">
              <w:rPr>
                <w:rFonts w:eastAsiaTheme="minorEastAsia"/>
                <w:color w:val="000000" w:themeColor="text1"/>
              </w:rPr>
              <w:t>I</w:t>
            </w:r>
            <w:r w:rsidRPr="3F95A0AD">
              <w:rPr>
                <w:rFonts w:eastAsiaTheme="minorEastAsia"/>
                <w:color w:val="000000" w:themeColor="text1"/>
              </w:rPr>
              <w:t>somol</w:t>
            </w:r>
            <w:proofErr w:type="spellEnd"/>
            <w:r w:rsidRPr="3F95A0AD">
              <w:rPr>
                <w:rFonts w:eastAsiaTheme="minorEastAsia"/>
                <w:color w:val="000000" w:themeColor="text1"/>
              </w:rPr>
              <w:t xml:space="preserve"> </w:t>
            </w:r>
            <w:r w:rsidR="52C761A1" w:rsidRPr="3F95A0AD">
              <w:rPr>
                <w:rFonts w:eastAsiaTheme="minorEastAsia"/>
                <w:color w:val="000000" w:themeColor="text1"/>
              </w:rPr>
              <w:t>G</w:t>
            </w:r>
            <w:r w:rsidRPr="3F95A0AD">
              <w:rPr>
                <w:rFonts w:eastAsiaTheme="minorEastAsia"/>
                <w:color w:val="000000" w:themeColor="text1"/>
              </w:rPr>
              <w:t>el</w:t>
            </w:r>
          </w:p>
        </w:tc>
        <w:tc>
          <w:tcPr>
            <w:tcW w:w="4314" w:type="dxa"/>
          </w:tcPr>
          <w:p w14:paraId="07AFC490" w14:textId="49EA7E8C" w:rsidR="27E6E8D0" w:rsidRDefault="27E6E8D0"/>
        </w:tc>
      </w:tr>
      <w:tr w:rsidR="000F2A53" w14:paraId="39AE7AAF" w14:textId="77777777" w:rsidTr="7E9660FA">
        <w:trPr>
          <w:trHeight w:val="300"/>
        </w:trPr>
        <w:tc>
          <w:tcPr>
            <w:tcW w:w="4531" w:type="dxa"/>
          </w:tcPr>
          <w:p w14:paraId="34439805" w14:textId="75A55CA5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E45 Itch Relief cream</w:t>
            </w:r>
          </w:p>
        </w:tc>
        <w:tc>
          <w:tcPr>
            <w:tcW w:w="2268" w:type="dxa"/>
          </w:tcPr>
          <w:p w14:paraId="202BB69C" w14:textId="77777777" w:rsidR="00ED430B" w:rsidRDefault="00ED430B"/>
        </w:tc>
        <w:tc>
          <w:tcPr>
            <w:tcW w:w="2835" w:type="dxa"/>
          </w:tcPr>
          <w:p w14:paraId="48093A64" w14:textId="22B6D165" w:rsidR="00ED430B" w:rsidRDefault="00ED430B" w:rsidP="00ED430B">
            <w:proofErr w:type="spellStart"/>
            <w:r>
              <w:t>ImuDerm</w:t>
            </w:r>
            <w:proofErr w:type="spellEnd"/>
            <w:r w:rsidR="6F12DEE5">
              <w:t>®</w:t>
            </w:r>
            <w:r>
              <w:t xml:space="preserve"> ointment</w:t>
            </w:r>
          </w:p>
        </w:tc>
        <w:tc>
          <w:tcPr>
            <w:tcW w:w="4314" w:type="dxa"/>
          </w:tcPr>
          <w:p w14:paraId="2511DF41" w14:textId="77777777" w:rsidR="00ED430B" w:rsidRDefault="00ED430B"/>
        </w:tc>
      </w:tr>
      <w:tr w:rsidR="000F2A53" w14:paraId="20DE973C" w14:textId="77777777" w:rsidTr="7E9660FA">
        <w:trPr>
          <w:trHeight w:val="300"/>
        </w:trPr>
        <w:tc>
          <w:tcPr>
            <w:tcW w:w="4531" w:type="dxa"/>
          </w:tcPr>
          <w:p w14:paraId="738D28C0" w14:textId="073828BA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Felodipine MR tablets</w:t>
            </w:r>
          </w:p>
        </w:tc>
        <w:tc>
          <w:tcPr>
            <w:tcW w:w="2268" w:type="dxa"/>
          </w:tcPr>
          <w:p w14:paraId="0961311C" w14:textId="3E7439B3" w:rsidR="00ED430B" w:rsidRDefault="00A730BC">
            <w:r>
              <w:t>10mg</w:t>
            </w:r>
          </w:p>
        </w:tc>
        <w:tc>
          <w:tcPr>
            <w:tcW w:w="2835" w:type="dxa"/>
          </w:tcPr>
          <w:p w14:paraId="70A5AD40" w14:textId="2A32DA76" w:rsidR="00ED430B" w:rsidRDefault="00ED430B" w:rsidP="00ED430B">
            <w:proofErr w:type="spellStart"/>
            <w:r>
              <w:t>Delofine</w:t>
            </w:r>
            <w:proofErr w:type="spellEnd"/>
            <w:r w:rsidR="532AC8AC">
              <w:t>®</w:t>
            </w:r>
            <w:r>
              <w:t xml:space="preserve"> XL 10mg tablets</w:t>
            </w:r>
          </w:p>
        </w:tc>
        <w:tc>
          <w:tcPr>
            <w:tcW w:w="4314" w:type="dxa"/>
          </w:tcPr>
          <w:p w14:paraId="1EF4654A" w14:textId="77777777" w:rsidR="00ED430B" w:rsidRDefault="00ED430B"/>
        </w:tc>
      </w:tr>
      <w:tr w:rsidR="000F2A53" w14:paraId="658CBB55" w14:textId="77777777" w:rsidTr="7E9660FA">
        <w:trPr>
          <w:trHeight w:val="300"/>
        </w:trPr>
        <w:tc>
          <w:tcPr>
            <w:tcW w:w="4531" w:type="dxa"/>
          </w:tcPr>
          <w:p w14:paraId="455B1F76" w14:textId="62FB959A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Fentanyl patches</w:t>
            </w:r>
          </w:p>
        </w:tc>
        <w:tc>
          <w:tcPr>
            <w:tcW w:w="2268" w:type="dxa"/>
          </w:tcPr>
          <w:p w14:paraId="53D2D67F" w14:textId="0364A15E" w:rsidR="00ED430B" w:rsidRDefault="00563791">
            <w:r>
              <w:t>All</w:t>
            </w:r>
          </w:p>
        </w:tc>
        <w:tc>
          <w:tcPr>
            <w:tcW w:w="2835" w:type="dxa"/>
          </w:tcPr>
          <w:p w14:paraId="5A7B9DCD" w14:textId="2C389378" w:rsidR="00ED430B" w:rsidRDefault="00ED430B" w:rsidP="00ED430B">
            <w:proofErr w:type="spellStart"/>
            <w:r>
              <w:t>Opiodur</w:t>
            </w:r>
            <w:proofErr w:type="spellEnd"/>
            <w:r w:rsidR="21B13504">
              <w:t>®</w:t>
            </w:r>
            <w:r>
              <w:t xml:space="preserve"> </w:t>
            </w:r>
            <w:r w:rsidR="0096244C">
              <w:t>patches</w:t>
            </w:r>
          </w:p>
        </w:tc>
        <w:tc>
          <w:tcPr>
            <w:tcW w:w="4314" w:type="dxa"/>
          </w:tcPr>
          <w:p w14:paraId="5361AF3E" w14:textId="71051551" w:rsidR="00ED430B" w:rsidRDefault="00ED430B" w:rsidP="00ED430B"/>
        </w:tc>
      </w:tr>
      <w:tr w:rsidR="000F2A53" w14:paraId="458244AF" w14:textId="77777777" w:rsidTr="7E9660FA">
        <w:trPr>
          <w:trHeight w:val="300"/>
        </w:trPr>
        <w:tc>
          <w:tcPr>
            <w:tcW w:w="4531" w:type="dxa"/>
          </w:tcPr>
          <w:p w14:paraId="73BD5405" w14:textId="77777777" w:rsidR="00626758" w:rsidRDefault="00626758" w:rsidP="00626758">
            <w:pPr>
              <w:rPr>
                <w:rFonts w:ascii="Calibri" w:eastAsia="Calibri" w:hAnsi="Calibri" w:cs="Calibri"/>
              </w:rPr>
            </w:pPr>
            <w:r w:rsidRPr="00813167">
              <w:rPr>
                <w:rFonts w:ascii="Calibri" w:eastAsia="Calibri" w:hAnsi="Calibri" w:cs="Calibri"/>
              </w:rPr>
              <w:t xml:space="preserve">Macrogol 3350 oral powder </w:t>
            </w:r>
            <w:r w:rsidRPr="00813167">
              <w:rPr>
                <w:rFonts w:ascii="Calibri" w:eastAsia="Calibri" w:hAnsi="Calibri" w:cs="Calibri"/>
                <w:b/>
                <w:bCs/>
              </w:rPr>
              <w:t>8.5g</w:t>
            </w:r>
            <w:r w:rsidRPr="00813167">
              <w:rPr>
                <w:rFonts w:ascii="Calibri" w:eastAsia="Calibri" w:hAnsi="Calibri" w:cs="Calibri"/>
              </w:rPr>
              <w:t xml:space="preserve"> sachets (</w:t>
            </w:r>
            <w:proofErr w:type="spellStart"/>
            <w:r w:rsidRPr="00813167">
              <w:rPr>
                <w:rFonts w:ascii="Calibri" w:eastAsia="Calibri" w:hAnsi="Calibri" w:cs="Calibri"/>
              </w:rPr>
              <w:t>Transisoft</w:t>
            </w:r>
            <w:proofErr w:type="spellEnd"/>
            <w:r w:rsidRPr="00813167">
              <w:rPr>
                <w:rFonts w:ascii="Calibri" w:eastAsia="Calibri" w:hAnsi="Calibri" w:cs="Calibri"/>
              </w:rPr>
              <w:t>®)</w:t>
            </w:r>
            <w:r>
              <w:rPr>
                <w:rFonts w:ascii="Calibri" w:eastAsia="Calibri" w:hAnsi="Calibri" w:cs="Calibri"/>
              </w:rPr>
              <w:t xml:space="preserve">   </w:t>
            </w:r>
          </w:p>
          <w:p w14:paraId="402A988D" w14:textId="414D26CC" w:rsidR="00626758" w:rsidRPr="5CDA5BA6" w:rsidRDefault="00626758" w:rsidP="00626758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8.5g sachets have a high acquisition cost £217.46 x 28 sachets (Drug Tariff June 2026)</w:t>
            </w:r>
          </w:p>
        </w:tc>
        <w:tc>
          <w:tcPr>
            <w:tcW w:w="2268" w:type="dxa"/>
          </w:tcPr>
          <w:p w14:paraId="3D2B427F" w14:textId="77777777" w:rsidR="00626758" w:rsidRDefault="00626758" w:rsidP="00626758">
            <w:pPr>
              <w:spacing w:line="259" w:lineRule="auto"/>
            </w:pPr>
          </w:p>
        </w:tc>
        <w:tc>
          <w:tcPr>
            <w:tcW w:w="2835" w:type="dxa"/>
          </w:tcPr>
          <w:p w14:paraId="3FA2E3D8" w14:textId="002F3451" w:rsidR="00626758" w:rsidRDefault="00626758" w:rsidP="00626758">
            <w:r w:rsidRPr="74715788">
              <w:rPr>
                <w:rFonts w:ascii="Calibri" w:eastAsia="Calibri" w:hAnsi="Calibri" w:cs="Calibri"/>
                <w:color w:val="000000" w:themeColor="text1"/>
              </w:rPr>
              <w:t>Macrogol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compound</w:t>
            </w:r>
            <w:r w:rsidRPr="74715788">
              <w:rPr>
                <w:rFonts w:ascii="Calibri" w:eastAsia="Calibri" w:hAnsi="Calibri" w:cs="Calibri"/>
                <w:color w:val="000000" w:themeColor="text1"/>
              </w:rPr>
              <w:t xml:space="preserve"> oral powder sachets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NPF sugar free (prescribed generically) 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Laxido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® 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Cosmocol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®</w:t>
            </w:r>
          </w:p>
        </w:tc>
        <w:tc>
          <w:tcPr>
            <w:tcW w:w="4314" w:type="dxa"/>
          </w:tcPr>
          <w:p w14:paraId="4B1491E0" w14:textId="61A59848" w:rsidR="00626758" w:rsidRDefault="00626758" w:rsidP="00626758">
            <w:r>
              <w:t xml:space="preserve">Refer to </w:t>
            </w:r>
            <w:r w:rsidR="00257E57">
              <w:t>place-based</w:t>
            </w:r>
            <w:r>
              <w:t xml:space="preserve"> formulary/guid</w:t>
            </w:r>
            <w:r w:rsidR="0050429D">
              <w:t xml:space="preserve">ance </w:t>
            </w:r>
            <w:r>
              <w:t>for further information.</w:t>
            </w:r>
          </w:p>
          <w:p w14:paraId="670BA9E9" w14:textId="683735C3" w:rsidR="00626758" w:rsidRDefault="00626758" w:rsidP="00626758">
            <w:r>
              <w:t xml:space="preserve">Barnsley – </w:t>
            </w:r>
            <w:proofErr w:type="spellStart"/>
            <w:r>
              <w:t>Laxido</w:t>
            </w:r>
            <w:proofErr w:type="spellEnd"/>
            <w:r>
              <w:t xml:space="preserve">®, Sheffield – </w:t>
            </w:r>
            <w:proofErr w:type="spellStart"/>
            <w:r>
              <w:t>Cosmocol</w:t>
            </w:r>
            <w:proofErr w:type="spellEnd"/>
            <w:r>
              <w:t xml:space="preserve">®, </w:t>
            </w:r>
            <w:r w:rsidRPr="00257E57">
              <w:t xml:space="preserve">Doncaster - </w:t>
            </w:r>
            <w:proofErr w:type="spellStart"/>
            <w:r w:rsidR="00257E57" w:rsidRPr="00257E57">
              <w:t>Laxido</w:t>
            </w:r>
            <w:proofErr w:type="spellEnd"/>
            <w:r w:rsidR="00257E57" w:rsidRPr="00257E57">
              <w:rPr>
                <w:rFonts w:cstheme="minorHAnsi"/>
              </w:rPr>
              <w:t>®</w:t>
            </w:r>
            <w:r w:rsidR="00257E57">
              <w:rPr>
                <w:rFonts w:cstheme="minorHAnsi"/>
              </w:rPr>
              <w:t>,</w:t>
            </w:r>
            <w:r w:rsidRPr="00257E57">
              <w:t xml:space="preserve"> Rotherham -</w:t>
            </w:r>
            <w:r>
              <w:t xml:space="preserve"> </w:t>
            </w:r>
            <w:proofErr w:type="spellStart"/>
            <w:r w:rsidR="00257E57">
              <w:t>Laxido</w:t>
            </w:r>
            <w:proofErr w:type="spellEnd"/>
            <w:r w:rsidR="00257E57">
              <w:rPr>
                <w:rFonts w:cstheme="minorHAnsi"/>
              </w:rPr>
              <w:t>®</w:t>
            </w:r>
          </w:p>
        </w:tc>
      </w:tr>
      <w:tr w:rsidR="00A77B3E" w14:paraId="05DD7794" w14:textId="77777777" w:rsidTr="7E9660FA">
        <w:trPr>
          <w:trHeight w:val="300"/>
        </w:trPr>
        <w:tc>
          <w:tcPr>
            <w:tcW w:w="4531" w:type="dxa"/>
          </w:tcPr>
          <w:p w14:paraId="5F179E64" w14:textId="190B808B" w:rsidR="00A77B3E" w:rsidRPr="5CDA5BA6" w:rsidRDefault="00A77B3E" w:rsidP="00A77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Oxycodone capsules (</w:t>
            </w:r>
            <w:r w:rsidRPr="00FA28C2">
              <w:rPr>
                <w:color w:val="000000" w:themeColor="text1"/>
                <w:u w:val="single"/>
              </w:rPr>
              <w:t>immediate release</w:t>
            </w:r>
            <w:r>
              <w:rPr>
                <w:color w:val="000000" w:themeColor="text1"/>
              </w:rPr>
              <w:t xml:space="preserve">) / </w:t>
            </w:r>
            <w:proofErr w:type="spellStart"/>
            <w:r w:rsidRPr="5CDA5BA6">
              <w:rPr>
                <w:color w:val="000000" w:themeColor="text1"/>
              </w:rPr>
              <w:t>OxyNorm</w:t>
            </w:r>
            <w:proofErr w:type="spellEnd"/>
            <w:r w:rsidRPr="5CDA5BA6">
              <w:rPr>
                <w:color w:val="000000" w:themeColor="text1"/>
              </w:rPr>
              <w:t>® capsules</w:t>
            </w:r>
          </w:p>
        </w:tc>
        <w:tc>
          <w:tcPr>
            <w:tcW w:w="2268" w:type="dxa"/>
          </w:tcPr>
          <w:p w14:paraId="28244AA1" w14:textId="694F0CFD" w:rsidR="00A77B3E" w:rsidRDefault="00A77B3E" w:rsidP="00A77B3E">
            <w:pPr>
              <w:spacing w:line="259" w:lineRule="auto"/>
            </w:pPr>
            <w:r>
              <w:t>All</w:t>
            </w:r>
          </w:p>
        </w:tc>
        <w:tc>
          <w:tcPr>
            <w:tcW w:w="2835" w:type="dxa"/>
          </w:tcPr>
          <w:p w14:paraId="134FD656" w14:textId="18B24477" w:rsidR="00A77B3E" w:rsidRDefault="00A77B3E" w:rsidP="00A77B3E">
            <w:proofErr w:type="spellStart"/>
            <w:r>
              <w:t>Shortec</w:t>
            </w:r>
            <w:proofErr w:type="spellEnd"/>
            <w:r>
              <w:t>® capsules</w:t>
            </w:r>
          </w:p>
        </w:tc>
        <w:tc>
          <w:tcPr>
            <w:tcW w:w="4314" w:type="dxa"/>
          </w:tcPr>
          <w:p w14:paraId="78DE5E88" w14:textId="306DA8A2" w:rsidR="00A77B3E" w:rsidRDefault="00A77B3E" w:rsidP="00A77B3E"/>
        </w:tc>
      </w:tr>
      <w:tr w:rsidR="00A77B3E" w14:paraId="145AA2F0" w14:textId="77777777" w:rsidTr="7E9660FA">
        <w:trPr>
          <w:trHeight w:val="300"/>
        </w:trPr>
        <w:tc>
          <w:tcPr>
            <w:tcW w:w="4531" w:type="dxa"/>
          </w:tcPr>
          <w:p w14:paraId="67353DA6" w14:textId="490940CB" w:rsidR="00A77B3E" w:rsidRDefault="00A77B3E" w:rsidP="00A77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Oxycodone </w:t>
            </w:r>
            <w:r w:rsidR="00484EBD">
              <w:rPr>
                <w:color w:val="000000" w:themeColor="text1"/>
                <w:u w:val="single"/>
              </w:rPr>
              <w:t>mo</w:t>
            </w:r>
            <w:r w:rsidRPr="00FA28C2">
              <w:rPr>
                <w:color w:val="000000" w:themeColor="text1"/>
                <w:u w:val="single"/>
              </w:rPr>
              <w:t xml:space="preserve">dified </w:t>
            </w:r>
            <w:r w:rsidR="00484EBD">
              <w:rPr>
                <w:color w:val="000000" w:themeColor="text1"/>
                <w:u w:val="single"/>
              </w:rPr>
              <w:t>r</w:t>
            </w:r>
            <w:r w:rsidRPr="00FA28C2">
              <w:rPr>
                <w:color w:val="000000" w:themeColor="text1"/>
                <w:u w:val="single"/>
              </w:rPr>
              <w:t>elease</w:t>
            </w:r>
            <w:r>
              <w:rPr>
                <w:color w:val="000000" w:themeColor="text1"/>
              </w:rPr>
              <w:t xml:space="preserve"> </w:t>
            </w:r>
            <w:r w:rsidR="00484EBD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 xml:space="preserve">ablets (including brands with a high acquisition cost such as </w:t>
            </w:r>
            <w:proofErr w:type="spellStart"/>
            <w:r>
              <w:rPr>
                <w:color w:val="000000" w:themeColor="text1"/>
              </w:rPr>
              <w:t>Longtec</w:t>
            </w:r>
            <w:proofErr w:type="spellEnd"/>
            <w:r>
              <w:rPr>
                <w:color w:val="000000" w:themeColor="text1"/>
              </w:rPr>
              <w:t>® MR Tablets, Oxycontin® MR Tablets)</w:t>
            </w:r>
          </w:p>
        </w:tc>
        <w:tc>
          <w:tcPr>
            <w:tcW w:w="2268" w:type="dxa"/>
          </w:tcPr>
          <w:p w14:paraId="008AEA91" w14:textId="4EA5FFE1" w:rsidR="00A77B3E" w:rsidRDefault="00563791" w:rsidP="00A77B3E">
            <w:pPr>
              <w:spacing w:line="259" w:lineRule="auto"/>
            </w:pPr>
            <w:r>
              <w:t>All</w:t>
            </w:r>
          </w:p>
        </w:tc>
        <w:tc>
          <w:tcPr>
            <w:tcW w:w="2835" w:type="dxa"/>
          </w:tcPr>
          <w:p w14:paraId="6C55674F" w14:textId="637ECDA0" w:rsidR="00A77B3E" w:rsidRDefault="00A77B3E" w:rsidP="00A77B3E">
            <w:proofErr w:type="spellStart"/>
            <w:r>
              <w:t>Oxypro</w:t>
            </w:r>
            <w:proofErr w:type="spellEnd"/>
            <w:r>
              <w:t>® MR tablets</w:t>
            </w:r>
          </w:p>
        </w:tc>
        <w:tc>
          <w:tcPr>
            <w:tcW w:w="4314" w:type="dxa"/>
          </w:tcPr>
          <w:p w14:paraId="2369291A" w14:textId="3C91621C" w:rsidR="00A77B3E" w:rsidRDefault="00A77B3E" w:rsidP="00A77B3E"/>
        </w:tc>
      </w:tr>
      <w:tr w:rsidR="000F2A53" w14:paraId="0408EB0E" w14:textId="77777777" w:rsidTr="7E9660FA">
        <w:trPr>
          <w:trHeight w:val="300"/>
        </w:trPr>
        <w:tc>
          <w:tcPr>
            <w:tcW w:w="4531" w:type="dxa"/>
          </w:tcPr>
          <w:p w14:paraId="298F3A45" w14:textId="652E39CC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Phosphate enema long and standard tubes</w:t>
            </w:r>
          </w:p>
        </w:tc>
        <w:tc>
          <w:tcPr>
            <w:tcW w:w="2268" w:type="dxa"/>
          </w:tcPr>
          <w:p w14:paraId="76BB3783" w14:textId="77777777" w:rsidR="00ED430B" w:rsidRDefault="00ED430B"/>
        </w:tc>
        <w:tc>
          <w:tcPr>
            <w:tcW w:w="2835" w:type="dxa"/>
          </w:tcPr>
          <w:p w14:paraId="074DA39D" w14:textId="560155C5" w:rsidR="00ED430B" w:rsidRDefault="00ED430B" w:rsidP="00156F07">
            <w:proofErr w:type="spellStart"/>
            <w:r>
              <w:t>Cleen</w:t>
            </w:r>
            <w:proofErr w:type="spellEnd"/>
            <w:r w:rsidR="3634AEE8">
              <w:t>®</w:t>
            </w:r>
            <w:r>
              <w:t xml:space="preserve"> Ready-to-Use 133ml enema</w:t>
            </w:r>
          </w:p>
        </w:tc>
        <w:tc>
          <w:tcPr>
            <w:tcW w:w="4314" w:type="dxa"/>
          </w:tcPr>
          <w:p w14:paraId="488A7DCD" w14:textId="77777777" w:rsidR="00ED430B" w:rsidRDefault="00ED430B"/>
        </w:tc>
      </w:tr>
      <w:tr w:rsidR="000F2A53" w14:paraId="5B97CA4E" w14:textId="77777777" w:rsidTr="7E9660FA">
        <w:trPr>
          <w:trHeight w:val="300"/>
        </w:trPr>
        <w:tc>
          <w:tcPr>
            <w:tcW w:w="4531" w:type="dxa"/>
          </w:tcPr>
          <w:p w14:paraId="2429E3FB" w14:textId="0106F031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Pramipexole</w:t>
            </w:r>
            <w:r w:rsidR="007225FE">
              <w:rPr>
                <w:color w:val="000000" w:themeColor="text1"/>
              </w:rPr>
              <w:t xml:space="preserve"> modified release</w:t>
            </w:r>
            <w:r w:rsidRPr="5CDA5BA6">
              <w:rPr>
                <w:color w:val="000000" w:themeColor="text1"/>
              </w:rPr>
              <w:t xml:space="preserve"> tablets</w:t>
            </w:r>
          </w:p>
        </w:tc>
        <w:tc>
          <w:tcPr>
            <w:tcW w:w="2268" w:type="dxa"/>
          </w:tcPr>
          <w:p w14:paraId="761BC7CE" w14:textId="403681B7" w:rsidR="00ED430B" w:rsidRDefault="00F7151D">
            <w:r>
              <w:t>1.57mg, 2.1mg, 2.62mg, 3.15mg</w:t>
            </w:r>
          </w:p>
        </w:tc>
        <w:tc>
          <w:tcPr>
            <w:tcW w:w="2835" w:type="dxa"/>
          </w:tcPr>
          <w:p w14:paraId="22CD2FCF" w14:textId="52A89F97" w:rsidR="00ED430B" w:rsidRDefault="00ED430B" w:rsidP="00ED430B">
            <w:proofErr w:type="spellStart"/>
            <w:r>
              <w:t>Pipexus</w:t>
            </w:r>
            <w:proofErr w:type="spellEnd"/>
            <w:r w:rsidR="3EC38105">
              <w:t>®</w:t>
            </w:r>
            <w:r>
              <w:t xml:space="preserve"> MR tablets</w:t>
            </w:r>
          </w:p>
        </w:tc>
        <w:tc>
          <w:tcPr>
            <w:tcW w:w="4314" w:type="dxa"/>
          </w:tcPr>
          <w:p w14:paraId="34AFE959" w14:textId="77777777" w:rsidR="00ED430B" w:rsidRDefault="00ED430B"/>
        </w:tc>
      </w:tr>
      <w:tr w:rsidR="000F2A53" w14:paraId="1FA5FCBF" w14:textId="77777777" w:rsidTr="7E9660FA">
        <w:trPr>
          <w:trHeight w:val="300"/>
        </w:trPr>
        <w:tc>
          <w:tcPr>
            <w:tcW w:w="4531" w:type="dxa"/>
          </w:tcPr>
          <w:p w14:paraId="1F5D5BFB" w14:textId="31EAE701" w:rsidR="6B159BB6" w:rsidRDefault="6C2D86DC" w:rsidP="00156F07">
            <w:pPr>
              <w:rPr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Proctosedyl</w:t>
            </w:r>
            <w:proofErr w:type="spellEnd"/>
            <w:r w:rsidRPr="5CDA5BA6">
              <w:rPr>
                <w:color w:val="000000" w:themeColor="text1"/>
              </w:rPr>
              <w:t xml:space="preserve">® and </w:t>
            </w:r>
            <w:r w:rsidR="007225FE">
              <w:rPr>
                <w:color w:val="000000" w:themeColor="text1"/>
              </w:rPr>
              <w:t>c</w:t>
            </w:r>
            <w:r w:rsidRPr="5CDA5BA6">
              <w:rPr>
                <w:color w:val="000000" w:themeColor="text1"/>
              </w:rPr>
              <w:t>inc</w:t>
            </w:r>
            <w:r w:rsidR="77167EC7" w:rsidRPr="5CDA5BA6">
              <w:rPr>
                <w:color w:val="000000" w:themeColor="text1"/>
              </w:rPr>
              <w:t>hoc</w:t>
            </w:r>
            <w:r w:rsidRPr="5CDA5BA6">
              <w:rPr>
                <w:color w:val="000000" w:themeColor="text1"/>
              </w:rPr>
              <w:t>aine/hydrocortisone ointment and suppositories</w:t>
            </w:r>
          </w:p>
        </w:tc>
        <w:tc>
          <w:tcPr>
            <w:tcW w:w="2268" w:type="dxa"/>
          </w:tcPr>
          <w:p w14:paraId="43A5D4E5" w14:textId="5488E53F" w:rsidR="6B159BB6" w:rsidRDefault="6B159BB6" w:rsidP="6B159BB6"/>
        </w:tc>
        <w:tc>
          <w:tcPr>
            <w:tcW w:w="2835" w:type="dxa"/>
          </w:tcPr>
          <w:p w14:paraId="351C9F2A" w14:textId="0FC7C2DA" w:rsidR="04D79E8B" w:rsidRDefault="04D79E8B" w:rsidP="6B159BB6">
            <w:pPr>
              <w:rPr>
                <w:rFonts w:eastAsiaTheme="minorEastAsia"/>
                <w:color w:val="000000" w:themeColor="text1"/>
              </w:rPr>
            </w:pPr>
            <w:proofErr w:type="spellStart"/>
            <w:r>
              <w:t>Scheriproct</w:t>
            </w:r>
            <w:proofErr w:type="spellEnd"/>
            <w:r>
              <w:t>® ointment and suppositories</w:t>
            </w:r>
          </w:p>
          <w:p w14:paraId="3010BA1B" w14:textId="4688B54F" w:rsidR="6B159BB6" w:rsidRDefault="6B159BB6" w:rsidP="6B159BB6"/>
        </w:tc>
        <w:tc>
          <w:tcPr>
            <w:tcW w:w="4314" w:type="dxa"/>
          </w:tcPr>
          <w:p w14:paraId="4B076E7D" w14:textId="7EDB6194" w:rsidR="6B159BB6" w:rsidRDefault="6B159BB6" w:rsidP="6B159BB6"/>
        </w:tc>
      </w:tr>
      <w:tr w:rsidR="000F2A53" w14:paraId="0F0166C5" w14:textId="77777777" w:rsidTr="7E9660FA">
        <w:trPr>
          <w:trHeight w:val="300"/>
        </w:trPr>
        <w:tc>
          <w:tcPr>
            <w:tcW w:w="4531" w:type="dxa"/>
          </w:tcPr>
          <w:p w14:paraId="13F662D1" w14:textId="039492F4" w:rsidR="27E6E8D0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Simple eye ointment</w:t>
            </w:r>
          </w:p>
        </w:tc>
        <w:tc>
          <w:tcPr>
            <w:tcW w:w="2268" w:type="dxa"/>
          </w:tcPr>
          <w:p w14:paraId="1DF5D88A" w14:textId="77777777" w:rsidR="27E6E8D0" w:rsidRDefault="27E6E8D0"/>
        </w:tc>
        <w:tc>
          <w:tcPr>
            <w:tcW w:w="2835" w:type="dxa"/>
          </w:tcPr>
          <w:p w14:paraId="71260893" w14:textId="2F403562" w:rsidR="00ED430B" w:rsidRDefault="00ED430B" w:rsidP="00ED430B">
            <w:proofErr w:type="spellStart"/>
            <w:r>
              <w:t>Xailin</w:t>
            </w:r>
            <w:proofErr w:type="spellEnd"/>
            <w:r w:rsidR="5BA39E6C">
              <w:t>®</w:t>
            </w:r>
            <w:r>
              <w:t xml:space="preserve"> Night eye ointment P/F</w:t>
            </w:r>
          </w:p>
          <w:p w14:paraId="3DAB248E" w14:textId="77777777" w:rsidR="27E6E8D0" w:rsidRDefault="27E6E8D0"/>
        </w:tc>
        <w:tc>
          <w:tcPr>
            <w:tcW w:w="4314" w:type="dxa"/>
          </w:tcPr>
          <w:p w14:paraId="1DD39470" w14:textId="77777777" w:rsidR="27E6E8D0" w:rsidRDefault="27E6E8D0"/>
        </w:tc>
      </w:tr>
      <w:tr w:rsidR="000F2A53" w14:paraId="66E96233" w14:textId="77777777" w:rsidTr="7E9660FA">
        <w:trPr>
          <w:trHeight w:val="300"/>
        </w:trPr>
        <w:tc>
          <w:tcPr>
            <w:tcW w:w="4531" w:type="dxa"/>
          </w:tcPr>
          <w:p w14:paraId="5ED94E53" w14:textId="6A03B55D" w:rsidR="27E6E8D0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Sodium </w:t>
            </w:r>
            <w:proofErr w:type="spellStart"/>
            <w:r w:rsidRPr="5CDA5BA6">
              <w:rPr>
                <w:color w:val="000000" w:themeColor="text1"/>
              </w:rPr>
              <w:t>picosulfate</w:t>
            </w:r>
            <w:proofErr w:type="spellEnd"/>
            <w:r w:rsidRPr="5CDA5BA6">
              <w:rPr>
                <w:color w:val="000000" w:themeColor="text1"/>
              </w:rPr>
              <w:t xml:space="preserve"> oral solution</w:t>
            </w:r>
            <w:r w:rsidR="69105CBD" w:rsidRPr="5CDA5BA6">
              <w:rPr>
                <w:color w:val="000000" w:themeColor="text1"/>
              </w:rPr>
              <w:t xml:space="preserve"> S/F</w:t>
            </w:r>
          </w:p>
        </w:tc>
        <w:tc>
          <w:tcPr>
            <w:tcW w:w="2268" w:type="dxa"/>
          </w:tcPr>
          <w:p w14:paraId="467E4109" w14:textId="3EFBBF59" w:rsidR="27E6E8D0" w:rsidRDefault="00ED430B">
            <w:r>
              <w:t>5mg/5ml</w:t>
            </w:r>
          </w:p>
        </w:tc>
        <w:tc>
          <w:tcPr>
            <w:tcW w:w="2835" w:type="dxa"/>
          </w:tcPr>
          <w:p w14:paraId="1783545F" w14:textId="57E0D56B" w:rsidR="27E6E8D0" w:rsidRDefault="00ED430B" w:rsidP="27E6E8D0">
            <w:pPr>
              <w:rPr>
                <w:b/>
                <w:bCs/>
              </w:rPr>
            </w:pPr>
            <w:r>
              <w:t>Dulcolax</w:t>
            </w:r>
            <w:r w:rsidR="5CD2F1E7">
              <w:t>®</w:t>
            </w:r>
            <w:r>
              <w:t xml:space="preserve"> Pico Adult 5mg/5ml liquid</w:t>
            </w:r>
          </w:p>
        </w:tc>
        <w:tc>
          <w:tcPr>
            <w:tcW w:w="4314" w:type="dxa"/>
          </w:tcPr>
          <w:p w14:paraId="457B3901" w14:textId="4D1C0C2E" w:rsidR="27E6E8D0" w:rsidRDefault="00FD5C25">
            <w:r>
              <w:t>Dulcolax® Pico Adult liquid contains alcohol and is licensed for use in pa</w:t>
            </w:r>
            <w:r w:rsidR="00D112C8">
              <w:t xml:space="preserve">tients </w:t>
            </w:r>
            <w:r w:rsidR="00D112C8">
              <w:rPr>
                <w:rFonts w:cstheme="minorHAnsi"/>
              </w:rPr>
              <w:t>≥</w:t>
            </w:r>
            <w:r w:rsidR="00D112C8">
              <w:t>18 years</w:t>
            </w:r>
          </w:p>
        </w:tc>
      </w:tr>
      <w:tr w:rsidR="000F2A53" w14:paraId="6EA02182" w14:textId="77777777" w:rsidTr="7E9660FA">
        <w:trPr>
          <w:trHeight w:val="300"/>
        </w:trPr>
        <w:tc>
          <w:tcPr>
            <w:tcW w:w="4531" w:type="dxa"/>
          </w:tcPr>
          <w:p w14:paraId="27499F41" w14:textId="2D092864" w:rsidR="00A730BC" w:rsidRDefault="00A730BC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Spiriva</w:t>
            </w:r>
            <w:r w:rsidR="05EBC01E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inhalation powder capsules and Tiotropium inhalation powder capsules</w:t>
            </w:r>
          </w:p>
        </w:tc>
        <w:tc>
          <w:tcPr>
            <w:tcW w:w="2268" w:type="dxa"/>
          </w:tcPr>
          <w:p w14:paraId="4E6F4B2B" w14:textId="3BE4528A" w:rsidR="00A730BC" w:rsidRDefault="00A730BC" w:rsidP="00ED430B">
            <w:r>
              <w:t>18mcg</w:t>
            </w:r>
          </w:p>
        </w:tc>
        <w:tc>
          <w:tcPr>
            <w:tcW w:w="2835" w:type="dxa"/>
          </w:tcPr>
          <w:p w14:paraId="1EA38E95" w14:textId="31FACFBA" w:rsidR="00A730BC" w:rsidRDefault="00A730BC" w:rsidP="00ED430B">
            <w:proofErr w:type="spellStart"/>
            <w:r>
              <w:t>Tiogiva</w:t>
            </w:r>
            <w:proofErr w:type="spellEnd"/>
            <w:r w:rsidR="5CEEA076">
              <w:t>®</w:t>
            </w:r>
            <w:r>
              <w:t xml:space="preserve"> 18mcg inhalation powder capsules</w:t>
            </w:r>
          </w:p>
        </w:tc>
        <w:tc>
          <w:tcPr>
            <w:tcW w:w="4314" w:type="dxa"/>
          </w:tcPr>
          <w:p w14:paraId="03A1BB6E" w14:textId="79EB2E3B" w:rsidR="00A730BC" w:rsidRDefault="00A730BC" w:rsidP="00ED430B"/>
        </w:tc>
      </w:tr>
      <w:tr w:rsidR="000F2A53" w14:paraId="15A3E966" w14:textId="77777777" w:rsidTr="7E9660FA">
        <w:trPr>
          <w:trHeight w:val="300"/>
        </w:trPr>
        <w:tc>
          <w:tcPr>
            <w:tcW w:w="4531" w:type="dxa"/>
          </w:tcPr>
          <w:p w14:paraId="2DF9480B" w14:textId="149CD958" w:rsidR="00ED430B" w:rsidRDefault="174C8226" w:rsidP="5CDA5BA6">
            <w:pPr>
              <w:rPr>
                <w:b/>
                <w:bCs/>
                <w:color w:val="000000" w:themeColor="text1"/>
              </w:rPr>
            </w:pPr>
            <w:proofErr w:type="spellStart"/>
            <w:r w:rsidRPr="5CDA5BA6">
              <w:rPr>
                <w:color w:val="000000" w:themeColor="text1"/>
              </w:rPr>
              <w:t>Venlalic</w:t>
            </w:r>
            <w:proofErr w:type="spellEnd"/>
            <w:r w:rsidR="3AD08A67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 </w:t>
            </w:r>
            <w:proofErr w:type="spellStart"/>
            <w:r w:rsidRPr="5CDA5BA6">
              <w:rPr>
                <w:color w:val="000000" w:themeColor="text1"/>
              </w:rPr>
              <w:t>ViePax</w:t>
            </w:r>
            <w:proofErr w:type="spellEnd"/>
            <w:r w:rsidR="32FBF909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 </w:t>
            </w:r>
            <w:proofErr w:type="spellStart"/>
            <w:r w:rsidR="60BB6E67" w:rsidRPr="5CDA5BA6">
              <w:rPr>
                <w:color w:val="000000" w:themeColor="text1"/>
              </w:rPr>
              <w:t>Vensir</w:t>
            </w:r>
            <w:proofErr w:type="spellEnd"/>
            <w:r w:rsidR="60BB6E67" w:rsidRPr="5CDA5BA6">
              <w:rPr>
                <w:color w:val="000000" w:themeColor="text1"/>
              </w:rPr>
              <w:t xml:space="preserve">® XL, </w:t>
            </w:r>
            <w:proofErr w:type="spellStart"/>
            <w:r w:rsidRPr="5CDA5BA6">
              <w:rPr>
                <w:color w:val="000000" w:themeColor="text1"/>
              </w:rPr>
              <w:t>Venlasov</w:t>
            </w:r>
            <w:proofErr w:type="spellEnd"/>
            <w:r w:rsidR="35D3C2E2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</w:t>
            </w:r>
            <w:r w:rsidR="40191860" w:rsidRPr="5CDA5BA6">
              <w:rPr>
                <w:color w:val="000000" w:themeColor="text1"/>
              </w:rPr>
              <w:t xml:space="preserve"> </w:t>
            </w:r>
            <w:proofErr w:type="spellStart"/>
            <w:r w:rsidR="40191860" w:rsidRPr="5CDA5BA6">
              <w:rPr>
                <w:color w:val="000000" w:themeColor="text1"/>
              </w:rPr>
              <w:t>Efexor</w:t>
            </w:r>
            <w:proofErr w:type="spellEnd"/>
            <w:r w:rsidR="40191860" w:rsidRPr="5CDA5BA6">
              <w:rPr>
                <w:color w:val="000000" w:themeColor="text1"/>
              </w:rPr>
              <w:t xml:space="preserve"> XL</w:t>
            </w:r>
            <w:r w:rsidR="033D9430" w:rsidRPr="5CDA5BA6">
              <w:rPr>
                <w:color w:val="000000" w:themeColor="text1"/>
              </w:rPr>
              <w:t xml:space="preserve">, </w:t>
            </w:r>
            <w:proofErr w:type="spellStart"/>
            <w:r w:rsidR="033D9430" w:rsidRPr="5CDA5BA6">
              <w:rPr>
                <w:color w:val="000000" w:themeColor="text1"/>
              </w:rPr>
              <w:t>Sunveniz</w:t>
            </w:r>
            <w:proofErr w:type="spellEnd"/>
            <w:r w:rsidR="033D9430" w:rsidRPr="5CDA5BA6">
              <w:rPr>
                <w:color w:val="000000" w:themeColor="text1"/>
              </w:rPr>
              <w:t>® XL,</w:t>
            </w:r>
            <w:r w:rsidRPr="5CDA5BA6">
              <w:rPr>
                <w:color w:val="000000" w:themeColor="text1"/>
              </w:rPr>
              <w:t xml:space="preserve"> </w:t>
            </w:r>
            <w:r w:rsidR="5E71CB98" w:rsidRPr="5CDA5BA6">
              <w:rPr>
                <w:color w:val="000000" w:themeColor="text1"/>
              </w:rPr>
              <w:t>Venlafaxine</w:t>
            </w:r>
            <w:r w:rsidR="43AFECCE" w:rsidRPr="5CDA5BA6">
              <w:rPr>
                <w:color w:val="000000" w:themeColor="text1"/>
              </w:rPr>
              <w:t xml:space="preserve"> MR capsules and tablets</w:t>
            </w:r>
            <w:r w:rsidR="5E71CB98" w:rsidRPr="5CDA5BA6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4575AE2B" w14:textId="4EB3763B" w:rsidR="00ED430B" w:rsidRDefault="00ED430B" w:rsidP="00ED430B">
            <w:r>
              <w:t>150mg MR</w:t>
            </w:r>
          </w:p>
        </w:tc>
        <w:tc>
          <w:tcPr>
            <w:tcW w:w="2835" w:type="dxa"/>
          </w:tcPr>
          <w:p w14:paraId="2D2FB08D" w14:textId="712130CC" w:rsidR="00ED430B" w:rsidRDefault="00ED430B" w:rsidP="00ED430B">
            <w:pPr>
              <w:rPr>
                <w:b/>
                <w:bCs/>
              </w:rPr>
            </w:pPr>
            <w:proofErr w:type="spellStart"/>
            <w:r>
              <w:t>Vencarm</w:t>
            </w:r>
            <w:proofErr w:type="spellEnd"/>
            <w:r w:rsidR="5F051DCD">
              <w:t>®</w:t>
            </w:r>
            <w:r>
              <w:t xml:space="preserve"> XL 150mg MR capsules</w:t>
            </w:r>
          </w:p>
        </w:tc>
        <w:tc>
          <w:tcPr>
            <w:tcW w:w="4314" w:type="dxa"/>
          </w:tcPr>
          <w:p w14:paraId="7E6AAE40" w14:textId="3D525259" w:rsidR="00ED430B" w:rsidRDefault="00ED430B" w:rsidP="00ED430B"/>
        </w:tc>
      </w:tr>
    </w:tbl>
    <w:p w14:paraId="3662F002" w14:textId="470BA5B6" w:rsidR="00FD651E" w:rsidRDefault="00FD651E" w:rsidP="00FD651E"/>
    <w:p w14:paraId="35593940" w14:textId="77777777" w:rsidR="00F9181C" w:rsidRDefault="00F9181C" w:rsidP="00F9181C">
      <w:pPr>
        <w:rPr>
          <w:b/>
          <w:bCs/>
        </w:rPr>
      </w:pPr>
      <w:r w:rsidRPr="27E6E8D0">
        <w:rPr>
          <w:b/>
          <w:bCs/>
        </w:rPr>
        <w:t>De-prescribing review</w:t>
      </w:r>
    </w:p>
    <w:tbl>
      <w:tblPr>
        <w:tblStyle w:val="TableGrid"/>
        <w:tblW w:w="13887" w:type="dxa"/>
        <w:tblLook w:val="06A0" w:firstRow="1" w:lastRow="0" w:firstColumn="1" w:lastColumn="0" w:noHBand="1" w:noVBand="1"/>
      </w:tblPr>
      <w:tblGrid>
        <w:gridCol w:w="6799"/>
        <w:gridCol w:w="7088"/>
      </w:tblGrid>
      <w:tr w:rsidR="00240350" w14:paraId="75EA65BA" w14:textId="77777777" w:rsidTr="00B50FF4">
        <w:trPr>
          <w:trHeight w:val="300"/>
        </w:trPr>
        <w:tc>
          <w:tcPr>
            <w:tcW w:w="6799" w:type="dxa"/>
          </w:tcPr>
          <w:p w14:paraId="5ED32550" w14:textId="3974EADD" w:rsidR="00240350" w:rsidRDefault="005D148A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7088" w:type="dxa"/>
          </w:tcPr>
          <w:p w14:paraId="1F96C403" w14:textId="77777777" w:rsidR="00240350" w:rsidRDefault="00240350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</w:tc>
      </w:tr>
      <w:tr w:rsidR="00240350" w14:paraId="08BA699F" w14:textId="77777777" w:rsidTr="00B50FF4">
        <w:trPr>
          <w:trHeight w:val="300"/>
        </w:trPr>
        <w:tc>
          <w:tcPr>
            <w:tcW w:w="6799" w:type="dxa"/>
          </w:tcPr>
          <w:p w14:paraId="5FA05103" w14:textId="78685E90" w:rsidR="00240350" w:rsidRDefault="00240350" w:rsidP="00D07251">
            <w:r>
              <w:t xml:space="preserve">Colgate </w:t>
            </w:r>
            <w:proofErr w:type="spellStart"/>
            <w:r>
              <w:t>Duraphat</w:t>
            </w:r>
            <w:proofErr w:type="spellEnd"/>
            <w:r>
              <w:t xml:space="preserve"> Fluoride &amp; </w:t>
            </w:r>
            <w:proofErr w:type="spellStart"/>
            <w:r>
              <w:t>Fluoritop</w:t>
            </w:r>
            <w:proofErr w:type="spellEnd"/>
            <w:r>
              <w:t xml:space="preserve"> HF Fluoride Toothpaste</w:t>
            </w:r>
          </w:p>
        </w:tc>
        <w:tc>
          <w:tcPr>
            <w:tcW w:w="7088" w:type="dxa"/>
          </w:tcPr>
          <w:p w14:paraId="4B3D4630" w14:textId="1E81BB55" w:rsidR="00240350" w:rsidRDefault="00C47D84" w:rsidP="00D07251">
            <w:pPr>
              <w:spacing w:line="259" w:lineRule="auto"/>
            </w:pPr>
            <w:r>
              <w:t xml:space="preserve">Review in line with </w:t>
            </w:r>
            <w:r w:rsidR="00240350">
              <w:t>SY</w:t>
            </w:r>
            <w:r w:rsidR="00CB6437">
              <w:t>ICB</w:t>
            </w:r>
            <w:r w:rsidR="00E81D8F">
              <w:t xml:space="preserve"> Dental Position Statement</w:t>
            </w:r>
            <w:r w:rsidR="003A1B9B">
              <w:t>:</w:t>
            </w:r>
            <w:r w:rsidR="00E81D8F">
              <w:t xml:space="preserve"> </w:t>
            </w:r>
            <w:hyperlink r:id="rId15" w:history="1">
              <w:r w:rsidR="00E81D8F" w:rsidRPr="00E81D8F">
                <w:rPr>
                  <w:rStyle w:val="Hyperlink"/>
                </w:rPr>
                <w:t>SY ICB Medicines Optimisation</w:t>
              </w:r>
            </w:hyperlink>
          </w:p>
        </w:tc>
      </w:tr>
    </w:tbl>
    <w:p w14:paraId="35D957EA" w14:textId="77777777" w:rsidR="005739EF" w:rsidRDefault="005739EF"/>
    <w:p w14:paraId="508546FE" w14:textId="61781E12" w:rsidR="47ED4E31" w:rsidRDefault="47ED4E31" w:rsidP="3335DED2">
      <w:pPr>
        <w:rPr>
          <w:b/>
          <w:bCs/>
        </w:rPr>
      </w:pPr>
      <w:r w:rsidRPr="3335DED2">
        <w:rPr>
          <w:b/>
          <w:bCs/>
        </w:rPr>
        <w:t>Drug switch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7088"/>
      </w:tblGrid>
      <w:tr w:rsidR="3335DED2" w14:paraId="688FC59A" w14:textId="77777777" w:rsidTr="00B50FF4">
        <w:trPr>
          <w:trHeight w:val="315"/>
        </w:trPr>
        <w:tc>
          <w:tcPr>
            <w:tcW w:w="2405" w:type="dxa"/>
          </w:tcPr>
          <w:p w14:paraId="0E1F699C" w14:textId="6A2EC311" w:rsidR="3335DED2" w:rsidRDefault="005D148A" w:rsidP="3335DED2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4394" w:type="dxa"/>
          </w:tcPr>
          <w:p w14:paraId="33B5C0BE" w14:textId="1F80CB84" w:rsidR="3335DED2" w:rsidRDefault="3335DED2" w:rsidP="3335DED2">
            <w:pPr>
              <w:rPr>
                <w:b/>
                <w:bCs/>
              </w:rPr>
            </w:pPr>
            <w:r w:rsidRPr="3335DED2">
              <w:rPr>
                <w:b/>
                <w:bCs/>
              </w:rPr>
              <w:t>Proposed switch to</w:t>
            </w:r>
          </w:p>
        </w:tc>
        <w:tc>
          <w:tcPr>
            <w:tcW w:w="7088" w:type="dxa"/>
          </w:tcPr>
          <w:p w14:paraId="1AEF620A" w14:textId="02D01EA3" w:rsidR="3335DED2" w:rsidRDefault="00F15572" w:rsidP="3335DED2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</w:tc>
      </w:tr>
      <w:tr w:rsidR="3335DED2" w14:paraId="0CE3AB85" w14:textId="77777777" w:rsidTr="00B50FF4">
        <w:trPr>
          <w:trHeight w:val="510"/>
        </w:trPr>
        <w:tc>
          <w:tcPr>
            <w:tcW w:w="2405" w:type="dxa"/>
          </w:tcPr>
          <w:p w14:paraId="01BCD30A" w14:textId="5A1EC5BD" w:rsidR="3335DED2" w:rsidRPr="00B50FF4" w:rsidRDefault="7B227D2C" w:rsidP="3335DED2">
            <w:pPr>
              <w:rPr>
                <w:color w:val="000000" w:themeColor="text1"/>
              </w:rPr>
            </w:pPr>
            <w:r w:rsidRPr="7D24FC57">
              <w:rPr>
                <w:color w:val="000000" w:themeColor="text1"/>
              </w:rPr>
              <w:t xml:space="preserve">Nizatidine </w:t>
            </w:r>
            <w:r w:rsidR="00B50FF4">
              <w:rPr>
                <w:color w:val="000000" w:themeColor="text1"/>
              </w:rPr>
              <w:t xml:space="preserve">150mg and 300mg </w:t>
            </w:r>
            <w:r w:rsidRPr="7D24FC57">
              <w:rPr>
                <w:color w:val="000000" w:themeColor="text1"/>
              </w:rPr>
              <w:t>capsules</w:t>
            </w:r>
          </w:p>
        </w:tc>
        <w:tc>
          <w:tcPr>
            <w:tcW w:w="4394" w:type="dxa"/>
          </w:tcPr>
          <w:p w14:paraId="05A086A4" w14:textId="4A536FF1" w:rsidR="3335DED2" w:rsidRPr="00B50FF4" w:rsidRDefault="7B227D2C" w:rsidP="3335DED2">
            <w:r>
              <w:t>Famotidine</w:t>
            </w:r>
            <w:r w:rsidR="032F1A58">
              <w:t xml:space="preserve"> </w:t>
            </w:r>
            <w:r>
              <w:t>tablets</w:t>
            </w:r>
            <w:r w:rsidR="00146E29">
              <w:t xml:space="preserve"> (20mg and 40mg tablets available)</w:t>
            </w:r>
          </w:p>
        </w:tc>
        <w:tc>
          <w:tcPr>
            <w:tcW w:w="7088" w:type="dxa"/>
          </w:tcPr>
          <w:p w14:paraId="3CDFB8DE" w14:textId="78F3E43A" w:rsidR="19A4DB32" w:rsidRDefault="00474905">
            <w:hyperlink r:id="rId16" w:history="1">
              <w:r w:rsidRPr="00474905">
                <w:rPr>
                  <w:rStyle w:val="Hyperlink"/>
                </w:rPr>
                <w:t>H2-receptor antagonists | Prescribing information | Dyspepsia - proven GORD | CKS | NICE</w:t>
              </w:r>
            </w:hyperlink>
          </w:p>
        </w:tc>
      </w:tr>
    </w:tbl>
    <w:p w14:paraId="631FA984" w14:textId="0E435B0F" w:rsidR="00884169" w:rsidRDefault="00884169" w:rsidP="00156F07"/>
    <w:sectPr w:rsidR="00884169" w:rsidSect="00E67506">
      <w:footerReference w:type="default" r:id="rId17"/>
      <w:head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FF05" w14:textId="77777777" w:rsidR="008C538D" w:rsidRDefault="008C538D" w:rsidP="00324680">
      <w:r>
        <w:separator/>
      </w:r>
    </w:p>
  </w:endnote>
  <w:endnote w:type="continuationSeparator" w:id="0">
    <w:p w14:paraId="63D02F5C" w14:textId="77777777" w:rsidR="008C538D" w:rsidRDefault="008C538D" w:rsidP="00324680">
      <w:r>
        <w:continuationSeparator/>
      </w:r>
    </w:p>
  </w:endnote>
  <w:endnote w:type="continuationNotice" w:id="1">
    <w:p w14:paraId="0C657FC3" w14:textId="77777777" w:rsidR="008C538D" w:rsidRDefault="008C5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18A4" w14:textId="051EBD5A" w:rsidR="002D2AF0" w:rsidRDefault="002D2AF0" w:rsidP="002D2AF0">
    <w:pPr>
      <w:pStyle w:val="Footer"/>
    </w:pPr>
    <w:r>
      <w:t>Produced by SYICB Medicines Optimisation Team June 2026</w:t>
    </w:r>
  </w:p>
  <w:p w14:paraId="2CE88A01" w14:textId="77777777" w:rsidR="002D2AF0" w:rsidRDefault="002D2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C641" w14:textId="77777777" w:rsidR="008C538D" w:rsidRDefault="008C538D" w:rsidP="00324680">
      <w:r>
        <w:separator/>
      </w:r>
    </w:p>
  </w:footnote>
  <w:footnote w:type="continuationSeparator" w:id="0">
    <w:p w14:paraId="0D45C427" w14:textId="77777777" w:rsidR="008C538D" w:rsidRDefault="008C538D" w:rsidP="00324680">
      <w:r>
        <w:continuationSeparator/>
      </w:r>
    </w:p>
  </w:footnote>
  <w:footnote w:type="continuationNotice" w:id="1">
    <w:p w14:paraId="5C9CDBFD" w14:textId="77777777" w:rsidR="008C538D" w:rsidRDefault="008C5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4D99" w14:textId="474E0DBC" w:rsidR="00324680" w:rsidRDefault="003246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73AFC" wp14:editId="1E79966F">
          <wp:simplePos x="0" y="0"/>
          <wp:positionH relativeFrom="margin">
            <wp:posOffset>7886700</wp:posOffset>
          </wp:positionH>
          <wp:positionV relativeFrom="paragraph">
            <wp:posOffset>-11431</wp:posOffset>
          </wp:positionV>
          <wp:extent cx="1047750" cy="607653"/>
          <wp:effectExtent l="0" t="0" r="0" b="254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BCB358B1-95A4-49F3-AA74-31C5E1AB80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29" cy="61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65E"/>
    <w:multiLevelType w:val="hybridMultilevel"/>
    <w:tmpl w:val="76F2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A7"/>
    <w:rsid w:val="00001911"/>
    <w:rsid w:val="00002449"/>
    <w:rsid w:val="00002F5F"/>
    <w:rsid w:val="000056C2"/>
    <w:rsid w:val="0000608E"/>
    <w:rsid w:val="00015B70"/>
    <w:rsid w:val="00015EE5"/>
    <w:rsid w:val="000209D8"/>
    <w:rsid w:val="0002333D"/>
    <w:rsid w:val="00026AF2"/>
    <w:rsid w:val="00026DA7"/>
    <w:rsid w:val="00026FF3"/>
    <w:rsid w:val="00032CC0"/>
    <w:rsid w:val="0003404B"/>
    <w:rsid w:val="00035D9D"/>
    <w:rsid w:val="0003681A"/>
    <w:rsid w:val="00037D62"/>
    <w:rsid w:val="00041263"/>
    <w:rsid w:val="00045368"/>
    <w:rsid w:val="00051BA3"/>
    <w:rsid w:val="00055FCB"/>
    <w:rsid w:val="000602C2"/>
    <w:rsid w:val="00061BA0"/>
    <w:rsid w:val="00061DA1"/>
    <w:rsid w:val="000639F9"/>
    <w:rsid w:val="0006492F"/>
    <w:rsid w:val="000662B4"/>
    <w:rsid w:val="0006732D"/>
    <w:rsid w:val="00070829"/>
    <w:rsid w:val="0007290E"/>
    <w:rsid w:val="00073696"/>
    <w:rsid w:val="00077BB4"/>
    <w:rsid w:val="000815AF"/>
    <w:rsid w:val="000879C3"/>
    <w:rsid w:val="000912C3"/>
    <w:rsid w:val="00092790"/>
    <w:rsid w:val="00094E80"/>
    <w:rsid w:val="000968B6"/>
    <w:rsid w:val="000A4833"/>
    <w:rsid w:val="000A4DFD"/>
    <w:rsid w:val="000A6DB6"/>
    <w:rsid w:val="000B0253"/>
    <w:rsid w:val="000B3F70"/>
    <w:rsid w:val="000B62BF"/>
    <w:rsid w:val="000C3BD2"/>
    <w:rsid w:val="000C40BB"/>
    <w:rsid w:val="000D2A15"/>
    <w:rsid w:val="000D3CCA"/>
    <w:rsid w:val="000D7459"/>
    <w:rsid w:val="000D7E12"/>
    <w:rsid w:val="000D7E91"/>
    <w:rsid w:val="000E11FC"/>
    <w:rsid w:val="000E1FD0"/>
    <w:rsid w:val="000E3184"/>
    <w:rsid w:val="000E6E38"/>
    <w:rsid w:val="000E7B96"/>
    <w:rsid w:val="000F074F"/>
    <w:rsid w:val="000F1D4C"/>
    <w:rsid w:val="000F1EEC"/>
    <w:rsid w:val="000F2A53"/>
    <w:rsid w:val="000F5FC7"/>
    <w:rsid w:val="000F7FE0"/>
    <w:rsid w:val="00100A38"/>
    <w:rsid w:val="00105616"/>
    <w:rsid w:val="0010644C"/>
    <w:rsid w:val="00110202"/>
    <w:rsid w:val="001103D6"/>
    <w:rsid w:val="00116E6F"/>
    <w:rsid w:val="0012010B"/>
    <w:rsid w:val="001212B3"/>
    <w:rsid w:val="00127F1B"/>
    <w:rsid w:val="00131918"/>
    <w:rsid w:val="001335C6"/>
    <w:rsid w:val="00134B47"/>
    <w:rsid w:val="00141B68"/>
    <w:rsid w:val="00145BD7"/>
    <w:rsid w:val="001464B1"/>
    <w:rsid w:val="00146E29"/>
    <w:rsid w:val="00146FD0"/>
    <w:rsid w:val="00151D00"/>
    <w:rsid w:val="00152BE7"/>
    <w:rsid w:val="00154567"/>
    <w:rsid w:val="00155C08"/>
    <w:rsid w:val="001566E3"/>
    <w:rsid w:val="00156F07"/>
    <w:rsid w:val="00162357"/>
    <w:rsid w:val="00162CBE"/>
    <w:rsid w:val="00165DEA"/>
    <w:rsid w:val="0016D6C9"/>
    <w:rsid w:val="0017194F"/>
    <w:rsid w:val="0017358E"/>
    <w:rsid w:val="00173986"/>
    <w:rsid w:val="00174D8C"/>
    <w:rsid w:val="00176E27"/>
    <w:rsid w:val="00184EF3"/>
    <w:rsid w:val="00185299"/>
    <w:rsid w:val="001904C3"/>
    <w:rsid w:val="00196ABB"/>
    <w:rsid w:val="00197A9E"/>
    <w:rsid w:val="001A2D28"/>
    <w:rsid w:val="001A4B88"/>
    <w:rsid w:val="001A55C2"/>
    <w:rsid w:val="001A7A4C"/>
    <w:rsid w:val="001A7D0A"/>
    <w:rsid w:val="001AEF5C"/>
    <w:rsid w:val="001B0F43"/>
    <w:rsid w:val="001B32BC"/>
    <w:rsid w:val="001B71A2"/>
    <w:rsid w:val="001B7909"/>
    <w:rsid w:val="001C4224"/>
    <w:rsid w:val="001C5E7C"/>
    <w:rsid w:val="001C6056"/>
    <w:rsid w:val="001C7863"/>
    <w:rsid w:val="001D1F94"/>
    <w:rsid w:val="001D2702"/>
    <w:rsid w:val="001D3359"/>
    <w:rsid w:val="001D3B45"/>
    <w:rsid w:val="001D3FD7"/>
    <w:rsid w:val="001D5BA7"/>
    <w:rsid w:val="001E0514"/>
    <w:rsid w:val="001E092E"/>
    <w:rsid w:val="001E1E91"/>
    <w:rsid w:val="001E22AC"/>
    <w:rsid w:val="001E2936"/>
    <w:rsid w:val="001E3058"/>
    <w:rsid w:val="001E30B0"/>
    <w:rsid w:val="001E4102"/>
    <w:rsid w:val="001E46A8"/>
    <w:rsid w:val="001E4ABC"/>
    <w:rsid w:val="001E66E1"/>
    <w:rsid w:val="001F412A"/>
    <w:rsid w:val="001F4429"/>
    <w:rsid w:val="001F4871"/>
    <w:rsid w:val="001F4C6F"/>
    <w:rsid w:val="001F5947"/>
    <w:rsid w:val="002050E8"/>
    <w:rsid w:val="0020515A"/>
    <w:rsid w:val="002055A1"/>
    <w:rsid w:val="00206EFD"/>
    <w:rsid w:val="00212631"/>
    <w:rsid w:val="002135C9"/>
    <w:rsid w:val="00213B86"/>
    <w:rsid w:val="002150B5"/>
    <w:rsid w:val="00216FD5"/>
    <w:rsid w:val="00221D70"/>
    <w:rsid w:val="0022420A"/>
    <w:rsid w:val="00226291"/>
    <w:rsid w:val="00235B56"/>
    <w:rsid w:val="00240350"/>
    <w:rsid w:val="00241A75"/>
    <w:rsid w:val="002448EF"/>
    <w:rsid w:val="00251C50"/>
    <w:rsid w:val="002524A6"/>
    <w:rsid w:val="00253A4E"/>
    <w:rsid w:val="0025497F"/>
    <w:rsid w:val="0025760B"/>
    <w:rsid w:val="00257E57"/>
    <w:rsid w:val="00260982"/>
    <w:rsid w:val="00260A83"/>
    <w:rsid w:val="0026171F"/>
    <w:rsid w:val="002646F1"/>
    <w:rsid w:val="00265BDA"/>
    <w:rsid w:val="002662A3"/>
    <w:rsid w:val="00267CC3"/>
    <w:rsid w:val="002701E4"/>
    <w:rsid w:val="00274E38"/>
    <w:rsid w:val="00274E73"/>
    <w:rsid w:val="0027633A"/>
    <w:rsid w:val="00281153"/>
    <w:rsid w:val="002818ED"/>
    <w:rsid w:val="00281BE3"/>
    <w:rsid w:val="002849CC"/>
    <w:rsid w:val="0029005F"/>
    <w:rsid w:val="002904CF"/>
    <w:rsid w:val="00292F78"/>
    <w:rsid w:val="00295E16"/>
    <w:rsid w:val="00296004"/>
    <w:rsid w:val="002971EA"/>
    <w:rsid w:val="002A0C6D"/>
    <w:rsid w:val="002A12A6"/>
    <w:rsid w:val="002A7A7E"/>
    <w:rsid w:val="002B0427"/>
    <w:rsid w:val="002B0D5B"/>
    <w:rsid w:val="002B4B8C"/>
    <w:rsid w:val="002B4F64"/>
    <w:rsid w:val="002C36B0"/>
    <w:rsid w:val="002D2301"/>
    <w:rsid w:val="002D2AF0"/>
    <w:rsid w:val="002D3ACB"/>
    <w:rsid w:val="002D68CA"/>
    <w:rsid w:val="002E063D"/>
    <w:rsid w:val="002E555E"/>
    <w:rsid w:val="002E5726"/>
    <w:rsid w:val="002F1548"/>
    <w:rsid w:val="002F5B96"/>
    <w:rsid w:val="00304001"/>
    <w:rsid w:val="00304EA5"/>
    <w:rsid w:val="0030541A"/>
    <w:rsid w:val="00307350"/>
    <w:rsid w:val="003106F4"/>
    <w:rsid w:val="00310CEC"/>
    <w:rsid w:val="00312D66"/>
    <w:rsid w:val="003168D3"/>
    <w:rsid w:val="003226A8"/>
    <w:rsid w:val="00324680"/>
    <w:rsid w:val="00324E29"/>
    <w:rsid w:val="00332C14"/>
    <w:rsid w:val="00334B1A"/>
    <w:rsid w:val="00334FD9"/>
    <w:rsid w:val="00336A82"/>
    <w:rsid w:val="003406F6"/>
    <w:rsid w:val="0034275D"/>
    <w:rsid w:val="00342F81"/>
    <w:rsid w:val="0034764A"/>
    <w:rsid w:val="00357F27"/>
    <w:rsid w:val="003624CC"/>
    <w:rsid w:val="0038018B"/>
    <w:rsid w:val="00387064"/>
    <w:rsid w:val="003877C2"/>
    <w:rsid w:val="00391CCC"/>
    <w:rsid w:val="00392411"/>
    <w:rsid w:val="00393B70"/>
    <w:rsid w:val="003A1B9B"/>
    <w:rsid w:val="003A52DD"/>
    <w:rsid w:val="003C1CBA"/>
    <w:rsid w:val="003C3F6C"/>
    <w:rsid w:val="003D132D"/>
    <w:rsid w:val="003D30A5"/>
    <w:rsid w:val="003D4A00"/>
    <w:rsid w:val="003D5628"/>
    <w:rsid w:val="003D5895"/>
    <w:rsid w:val="003E13C9"/>
    <w:rsid w:val="003E4E19"/>
    <w:rsid w:val="003E655D"/>
    <w:rsid w:val="003E7A36"/>
    <w:rsid w:val="003F45B1"/>
    <w:rsid w:val="003F7CC5"/>
    <w:rsid w:val="00400C16"/>
    <w:rsid w:val="0040341D"/>
    <w:rsid w:val="004049DE"/>
    <w:rsid w:val="004061C8"/>
    <w:rsid w:val="00406278"/>
    <w:rsid w:val="00412E6E"/>
    <w:rsid w:val="00415491"/>
    <w:rsid w:val="00421EB1"/>
    <w:rsid w:val="00426EC9"/>
    <w:rsid w:val="00430778"/>
    <w:rsid w:val="00430FF2"/>
    <w:rsid w:val="00431B01"/>
    <w:rsid w:val="004341F5"/>
    <w:rsid w:val="0043617C"/>
    <w:rsid w:val="00437096"/>
    <w:rsid w:val="00443160"/>
    <w:rsid w:val="0044587B"/>
    <w:rsid w:val="00446F31"/>
    <w:rsid w:val="00457451"/>
    <w:rsid w:val="004608E0"/>
    <w:rsid w:val="004632F4"/>
    <w:rsid w:val="00471B4B"/>
    <w:rsid w:val="00471B85"/>
    <w:rsid w:val="004746BF"/>
    <w:rsid w:val="00474905"/>
    <w:rsid w:val="00474B96"/>
    <w:rsid w:val="0048020E"/>
    <w:rsid w:val="00484EBD"/>
    <w:rsid w:val="00494A43"/>
    <w:rsid w:val="004A2416"/>
    <w:rsid w:val="004A4EC9"/>
    <w:rsid w:val="004A5740"/>
    <w:rsid w:val="004A63DF"/>
    <w:rsid w:val="004B4561"/>
    <w:rsid w:val="004B7CD0"/>
    <w:rsid w:val="004C094A"/>
    <w:rsid w:val="004D4B0A"/>
    <w:rsid w:val="004E08B8"/>
    <w:rsid w:val="004E2FAA"/>
    <w:rsid w:val="004E325A"/>
    <w:rsid w:val="004E5ADF"/>
    <w:rsid w:val="004F0EAC"/>
    <w:rsid w:val="004F1FE7"/>
    <w:rsid w:val="004F31BA"/>
    <w:rsid w:val="004F57D5"/>
    <w:rsid w:val="004F6556"/>
    <w:rsid w:val="0050429D"/>
    <w:rsid w:val="005207F0"/>
    <w:rsid w:val="0052264E"/>
    <w:rsid w:val="00525D38"/>
    <w:rsid w:val="00532080"/>
    <w:rsid w:val="005326C8"/>
    <w:rsid w:val="00542F8B"/>
    <w:rsid w:val="0054707D"/>
    <w:rsid w:val="005477F8"/>
    <w:rsid w:val="00552A21"/>
    <w:rsid w:val="005567C8"/>
    <w:rsid w:val="00557D9A"/>
    <w:rsid w:val="0055E0F2"/>
    <w:rsid w:val="00561025"/>
    <w:rsid w:val="00561E8E"/>
    <w:rsid w:val="00562C50"/>
    <w:rsid w:val="0056300A"/>
    <w:rsid w:val="00563791"/>
    <w:rsid w:val="005657BA"/>
    <w:rsid w:val="0057150C"/>
    <w:rsid w:val="005739EF"/>
    <w:rsid w:val="00575661"/>
    <w:rsid w:val="0058465B"/>
    <w:rsid w:val="00586FF4"/>
    <w:rsid w:val="005942B3"/>
    <w:rsid w:val="00594B8C"/>
    <w:rsid w:val="00596A34"/>
    <w:rsid w:val="00596CFB"/>
    <w:rsid w:val="005A059A"/>
    <w:rsid w:val="005A10C2"/>
    <w:rsid w:val="005A2A66"/>
    <w:rsid w:val="005A2ECF"/>
    <w:rsid w:val="005A3469"/>
    <w:rsid w:val="005A3CC7"/>
    <w:rsid w:val="005A3CEC"/>
    <w:rsid w:val="005B3F81"/>
    <w:rsid w:val="005B4307"/>
    <w:rsid w:val="005B5697"/>
    <w:rsid w:val="005C26F1"/>
    <w:rsid w:val="005C2F33"/>
    <w:rsid w:val="005C37EA"/>
    <w:rsid w:val="005C3C9B"/>
    <w:rsid w:val="005D148A"/>
    <w:rsid w:val="005D3666"/>
    <w:rsid w:val="005D6BE9"/>
    <w:rsid w:val="005D6C1A"/>
    <w:rsid w:val="005E13AB"/>
    <w:rsid w:val="005E3572"/>
    <w:rsid w:val="005E8ABD"/>
    <w:rsid w:val="005F28C1"/>
    <w:rsid w:val="005F3AD3"/>
    <w:rsid w:val="005F50BA"/>
    <w:rsid w:val="006019F7"/>
    <w:rsid w:val="00604911"/>
    <w:rsid w:val="006065F9"/>
    <w:rsid w:val="006067C2"/>
    <w:rsid w:val="00610B08"/>
    <w:rsid w:val="00610D53"/>
    <w:rsid w:val="006119C5"/>
    <w:rsid w:val="00612619"/>
    <w:rsid w:val="00612ED5"/>
    <w:rsid w:val="0061696A"/>
    <w:rsid w:val="006244E7"/>
    <w:rsid w:val="006245D7"/>
    <w:rsid w:val="00626758"/>
    <w:rsid w:val="006274C8"/>
    <w:rsid w:val="00633E89"/>
    <w:rsid w:val="00636F06"/>
    <w:rsid w:val="00645ADD"/>
    <w:rsid w:val="00662D75"/>
    <w:rsid w:val="00662E12"/>
    <w:rsid w:val="00670321"/>
    <w:rsid w:val="0067358E"/>
    <w:rsid w:val="00673B4A"/>
    <w:rsid w:val="006756A1"/>
    <w:rsid w:val="0068253B"/>
    <w:rsid w:val="00682FBD"/>
    <w:rsid w:val="00685AFE"/>
    <w:rsid w:val="006912E8"/>
    <w:rsid w:val="00692215"/>
    <w:rsid w:val="00696834"/>
    <w:rsid w:val="006A15B4"/>
    <w:rsid w:val="006B00BD"/>
    <w:rsid w:val="006B2B85"/>
    <w:rsid w:val="006B5E4A"/>
    <w:rsid w:val="006B79A4"/>
    <w:rsid w:val="006C12F5"/>
    <w:rsid w:val="006C2073"/>
    <w:rsid w:val="006C5376"/>
    <w:rsid w:val="006C64ED"/>
    <w:rsid w:val="006E05CB"/>
    <w:rsid w:val="006E226A"/>
    <w:rsid w:val="006F00C6"/>
    <w:rsid w:val="006F17E8"/>
    <w:rsid w:val="006F3D2C"/>
    <w:rsid w:val="006F7366"/>
    <w:rsid w:val="00700920"/>
    <w:rsid w:val="00702151"/>
    <w:rsid w:val="00704015"/>
    <w:rsid w:val="00706F0C"/>
    <w:rsid w:val="007143A7"/>
    <w:rsid w:val="00715DD6"/>
    <w:rsid w:val="0071642F"/>
    <w:rsid w:val="007224AB"/>
    <w:rsid w:val="007225FE"/>
    <w:rsid w:val="00726920"/>
    <w:rsid w:val="00733CD8"/>
    <w:rsid w:val="007418D4"/>
    <w:rsid w:val="007453CD"/>
    <w:rsid w:val="00746378"/>
    <w:rsid w:val="00746653"/>
    <w:rsid w:val="007602F3"/>
    <w:rsid w:val="007609F0"/>
    <w:rsid w:val="007678B9"/>
    <w:rsid w:val="007754FB"/>
    <w:rsid w:val="00775FC9"/>
    <w:rsid w:val="0078036C"/>
    <w:rsid w:val="00785225"/>
    <w:rsid w:val="00785E15"/>
    <w:rsid w:val="00787817"/>
    <w:rsid w:val="007902AD"/>
    <w:rsid w:val="007930AF"/>
    <w:rsid w:val="0079418A"/>
    <w:rsid w:val="00795D78"/>
    <w:rsid w:val="0079638E"/>
    <w:rsid w:val="007964DC"/>
    <w:rsid w:val="007A4BF3"/>
    <w:rsid w:val="007A646F"/>
    <w:rsid w:val="007A77E4"/>
    <w:rsid w:val="007A780C"/>
    <w:rsid w:val="007B3134"/>
    <w:rsid w:val="007B6A7F"/>
    <w:rsid w:val="007C33BA"/>
    <w:rsid w:val="007C39C1"/>
    <w:rsid w:val="007C4B44"/>
    <w:rsid w:val="007C4D3D"/>
    <w:rsid w:val="007C73C4"/>
    <w:rsid w:val="007D15AA"/>
    <w:rsid w:val="007D1FD1"/>
    <w:rsid w:val="007D2317"/>
    <w:rsid w:val="007E7BFC"/>
    <w:rsid w:val="007E7C65"/>
    <w:rsid w:val="007F049C"/>
    <w:rsid w:val="007F1930"/>
    <w:rsid w:val="007F35EC"/>
    <w:rsid w:val="00804A93"/>
    <w:rsid w:val="008057E0"/>
    <w:rsid w:val="00806C42"/>
    <w:rsid w:val="0080773D"/>
    <w:rsid w:val="00811F72"/>
    <w:rsid w:val="00812357"/>
    <w:rsid w:val="00813167"/>
    <w:rsid w:val="00815BFF"/>
    <w:rsid w:val="00823544"/>
    <w:rsid w:val="00825B51"/>
    <w:rsid w:val="00825FC6"/>
    <w:rsid w:val="00827298"/>
    <w:rsid w:val="0082795E"/>
    <w:rsid w:val="0083030A"/>
    <w:rsid w:val="00832608"/>
    <w:rsid w:val="0083345A"/>
    <w:rsid w:val="0083728C"/>
    <w:rsid w:val="00837F7D"/>
    <w:rsid w:val="00845C45"/>
    <w:rsid w:val="00847138"/>
    <w:rsid w:val="00850ADB"/>
    <w:rsid w:val="008553E8"/>
    <w:rsid w:val="00857E9F"/>
    <w:rsid w:val="008603FF"/>
    <w:rsid w:val="008630DB"/>
    <w:rsid w:val="0086504B"/>
    <w:rsid w:val="00867B9C"/>
    <w:rsid w:val="00870329"/>
    <w:rsid w:val="00872C10"/>
    <w:rsid w:val="00873685"/>
    <w:rsid w:val="0088136B"/>
    <w:rsid w:val="0088255E"/>
    <w:rsid w:val="00884169"/>
    <w:rsid w:val="00893453"/>
    <w:rsid w:val="00894B04"/>
    <w:rsid w:val="008A01F4"/>
    <w:rsid w:val="008A0BC6"/>
    <w:rsid w:val="008A3156"/>
    <w:rsid w:val="008A3AF5"/>
    <w:rsid w:val="008A43A7"/>
    <w:rsid w:val="008A73F4"/>
    <w:rsid w:val="008B0A9B"/>
    <w:rsid w:val="008B5E70"/>
    <w:rsid w:val="008B9F7A"/>
    <w:rsid w:val="008C0E81"/>
    <w:rsid w:val="008C12D5"/>
    <w:rsid w:val="008C47E9"/>
    <w:rsid w:val="008C538D"/>
    <w:rsid w:val="008D0197"/>
    <w:rsid w:val="008D1CF3"/>
    <w:rsid w:val="008D2D89"/>
    <w:rsid w:val="008D32B1"/>
    <w:rsid w:val="008D3759"/>
    <w:rsid w:val="008D6BE9"/>
    <w:rsid w:val="008E3E30"/>
    <w:rsid w:val="008F3A79"/>
    <w:rsid w:val="008F3D32"/>
    <w:rsid w:val="008F5A0B"/>
    <w:rsid w:val="00901105"/>
    <w:rsid w:val="00902B3A"/>
    <w:rsid w:val="00906C50"/>
    <w:rsid w:val="009108C2"/>
    <w:rsid w:val="00922168"/>
    <w:rsid w:val="0092617A"/>
    <w:rsid w:val="009264EC"/>
    <w:rsid w:val="009273B2"/>
    <w:rsid w:val="009303BE"/>
    <w:rsid w:val="009307E8"/>
    <w:rsid w:val="009334B9"/>
    <w:rsid w:val="00933A5F"/>
    <w:rsid w:val="00936B8C"/>
    <w:rsid w:val="00936CD2"/>
    <w:rsid w:val="009372BB"/>
    <w:rsid w:val="0093755B"/>
    <w:rsid w:val="009418D2"/>
    <w:rsid w:val="00947BD0"/>
    <w:rsid w:val="00950059"/>
    <w:rsid w:val="00950889"/>
    <w:rsid w:val="00951213"/>
    <w:rsid w:val="00961719"/>
    <w:rsid w:val="0096244C"/>
    <w:rsid w:val="009628CF"/>
    <w:rsid w:val="00971141"/>
    <w:rsid w:val="00971C9D"/>
    <w:rsid w:val="00971E5A"/>
    <w:rsid w:val="00976F84"/>
    <w:rsid w:val="00984D7F"/>
    <w:rsid w:val="00994DB3"/>
    <w:rsid w:val="009979FF"/>
    <w:rsid w:val="009A0308"/>
    <w:rsid w:val="009A1B3D"/>
    <w:rsid w:val="009A3302"/>
    <w:rsid w:val="009A5BC7"/>
    <w:rsid w:val="009B3C3A"/>
    <w:rsid w:val="009B3EAF"/>
    <w:rsid w:val="009B71C0"/>
    <w:rsid w:val="009C340C"/>
    <w:rsid w:val="009C39D6"/>
    <w:rsid w:val="009C3E91"/>
    <w:rsid w:val="009C7350"/>
    <w:rsid w:val="009D03BE"/>
    <w:rsid w:val="009D2970"/>
    <w:rsid w:val="009D2FC5"/>
    <w:rsid w:val="009D30F0"/>
    <w:rsid w:val="009D3CF3"/>
    <w:rsid w:val="009D432B"/>
    <w:rsid w:val="009D7A3A"/>
    <w:rsid w:val="009E4C16"/>
    <w:rsid w:val="009E4EE2"/>
    <w:rsid w:val="009EB0BB"/>
    <w:rsid w:val="009F159A"/>
    <w:rsid w:val="009F1DB4"/>
    <w:rsid w:val="009F55D4"/>
    <w:rsid w:val="009F6DBF"/>
    <w:rsid w:val="00A00D89"/>
    <w:rsid w:val="00A1766E"/>
    <w:rsid w:val="00A212F8"/>
    <w:rsid w:val="00A213E6"/>
    <w:rsid w:val="00A21E4D"/>
    <w:rsid w:val="00A22357"/>
    <w:rsid w:val="00A229CD"/>
    <w:rsid w:val="00A26964"/>
    <w:rsid w:val="00A340AC"/>
    <w:rsid w:val="00A35E67"/>
    <w:rsid w:val="00A432C7"/>
    <w:rsid w:val="00A44640"/>
    <w:rsid w:val="00A44F7D"/>
    <w:rsid w:val="00A465FF"/>
    <w:rsid w:val="00A52C91"/>
    <w:rsid w:val="00A53518"/>
    <w:rsid w:val="00A54E91"/>
    <w:rsid w:val="00A57D61"/>
    <w:rsid w:val="00A61E85"/>
    <w:rsid w:val="00A61EF5"/>
    <w:rsid w:val="00A67564"/>
    <w:rsid w:val="00A6759D"/>
    <w:rsid w:val="00A730BC"/>
    <w:rsid w:val="00A77B3E"/>
    <w:rsid w:val="00A77EB1"/>
    <w:rsid w:val="00A8019D"/>
    <w:rsid w:val="00A82000"/>
    <w:rsid w:val="00A8341F"/>
    <w:rsid w:val="00A86478"/>
    <w:rsid w:val="00A865E3"/>
    <w:rsid w:val="00A86C92"/>
    <w:rsid w:val="00A93A18"/>
    <w:rsid w:val="00A95C96"/>
    <w:rsid w:val="00A96AC8"/>
    <w:rsid w:val="00A97894"/>
    <w:rsid w:val="00AA0226"/>
    <w:rsid w:val="00AA1674"/>
    <w:rsid w:val="00AA419C"/>
    <w:rsid w:val="00AA65F8"/>
    <w:rsid w:val="00AA7B0D"/>
    <w:rsid w:val="00AB23DE"/>
    <w:rsid w:val="00AB5E1A"/>
    <w:rsid w:val="00AB6FCA"/>
    <w:rsid w:val="00AC435C"/>
    <w:rsid w:val="00AC7961"/>
    <w:rsid w:val="00AE3ABA"/>
    <w:rsid w:val="00AE5CE7"/>
    <w:rsid w:val="00AE65EB"/>
    <w:rsid w:val="00AE673B"/>
    <w:rsid w:val="00AF0C7F"/>
    <w:rsid w:val="00AF354B"/>
    <w:rsid w:val="00AF5BCB"/>
    <w:rsid w:val="00AF64AD"/>
    <w:rsid w:val="00B000C6"/>
    <w:rsid w:val="00B03DAB"/>
    <w:rsid w:val="00B115A1"/>
    <w:rsid w:val="00B12AA1"/>
    <w:rsid w:val="00B14163"/>
    <w:rsid w:val="00B271B4"/>
    <w:rsid w:val="00B30BDD"/>
    <w:rsid w:val="00B372E3"/>
    <w:rsid w:val="00B418A5"/>
    <w:rsid w:val="00B41E2C"/>
    <w:rsid w:val="00B46957"/>
    <w:rsid w:val="00B46D2D"/>
    <w:rsid w:val="00B47FE4"/>
    <w:rsid w:val="00B50FF4"/>
    <w:rsid w:val="00B54DA6"/>
    <w:rsid w:val="00B61FE4"/>
    <w:rsid w:val="00B64DCE"/>
    <w:rsid w:val="00B6788F"/>
    <w:rsid w:val="00B70320"/>
    <w:rsid w:val="00B72270"/>
    <w:rsid w:val="00B7397F"/>
    <w:rsid w:val="00B77F38"/>
    <w:rsid w:val="00B811B2"/>
    <w:rsid w:val="00B834BC"/>
    <w:rsid w:val="00B87AC2"/>
    <w:rsid w:val="00B91669"/>
    <w:rsid w:val="00B94CE0"/>
    <w:rsid w:val="00B9608A"/>
    <w:rsid w:val="00B96C05"/>
    <w:rsid w:val="00B96C75"/>
    <w:rsid w:val="00BA2B3C"/>
    <w:rsid w:val="00BA45D3"/>
    <w:rsid w:val="00BB3C08"/>
    <w:rsid w:val="00BB75CF"/>
    <w:rsid w:val="00BB7E84"/>
    <w:rsid w:val="00BC635D"/>
    <w:rsid w:val="00BD061D"/>
    <w:rsid w:val="00BD3233"/>
    <w:rsid w:val="00BD4762"/>
    <w:rsid w:val="00BD7160"/>
    <w:rsid w:val="00BD7AF0"/>
    <w:rsid w:val="00BE46DA"/>
    <w:rsid w:val="00BE7E4D"/>
    <w:rsid w:val="00BF0B23"/>
    <w:rsid w:val="00BF146A"/>
    <w:rsid w:val="00BF27DB"/>
    <w:rsid w:val="00C00FD4"/>
    <w:rsid w:val="00C01EE0"/>
    <w:rsid w:val="00C14DB6"/>
    <w:rsid w:val="00C15089"/>
    <w:rsid w:val="00C16491"/>
    <w:rsid w:val="00C177A7"/>
    <w:rsid w:val="00C20F92"/>
    <w:rsid w:val="00C21B2E"/>
    <w:rsid w:val="00C21EA0"/>
    <w:rsid w:val="00C2293D"/>
    <w:rsid w:val="00C27E96"/>
    <w:rsid w:val="00C3160D"/>
    <w:rsid w:val="00C33D57"/>
    <w:rsid w:val="00C34B4C"/>
    <w:rsid w:val="00C406DF"/>
    <w:rsid w:val="00C448E8"/>
    <w:rsid w:val="00C44AAB"/>
    <w:rsid w:val="00C479FA"/>
    <w:rsid w:val="00C47D84"/>
    <w:rsid w:val="00C522BF"/>
    <w:rsid w:val="00C55A08"/>
    <w:rsid w:val="00C57F1E"/>
    <w:rsid w:val="00C6200D"/>
    <w:rsid w:val="00C6243D"/>
    <w:rsid w:val="00C63D54"/>
    <w:rsid w:val="00C74AC3"/>
    <w:rsid w:val="00C83268"/>
    <w:rsid w:val="00C87398"/>
    <w:rsid w:val="00C91536"/>
    <w:rsid w:val="00C959CB"/>
    <w:rsid w:val="00CA1F4E"/>
    <w:rsid w:val="00CB3E76"/>
    <w:rsid w:val="00CB6437"/>
    <w:rsid w:val="00CC0758"/>
    <w:rsid w:val="00CC1E82"/>
    <w:rsid w:val="00CC506E"/>
    <w:rsid w:val="00CC587E"/>
    <w:rsid w:val="00CC6FD0"/>
    <w:rsid w:val="00CD49AC"/>
    <w:rsid w:val="00CD4D4C"/>
    <w:rsid w:val="00CD4DD0"/>
    <w:rsid w:val="00CE1598"/>
    <w:rsid w:val="00CE27E3"/>
    <w:rsid w:val="00CF0D4C"/>
    <w:rsid w:val="00CF170E"/>
    <w:rsid w:val="00CF1CFE"/>
    <w:rsid w:val="00CF28A1"/>
    <w:rsid w:val="00CF68B5"/>
    <w:rsid w:val="00D050E2"/>
    <w:rsid w:val="00D07251"/>
    <w:rsid w:val="00D112C8"/>
    <w:rsid w:val="00D138AA"/>
    <w:rsid w:val="00D14227"/>
    <w:rsid w:val="00D1502D"/>
    <w:rsid w:val="00D206C3"/>
    <w:rsid w:val="00D21956"/>
    <w:rsid w:val="00D230CC"/>
    <w:rsid w:val="00D2348C"/>
    <w:rsid w:val="00D251B6"/>
    <w:rsid w:val="00D266AD"/>
    <w:rsid w:val="00D34CB3"/>
    <w:rsid w:val="00D34F29"/>
    <w:rsid w:val="00D40B10"/>
    <w:rsid w:val="00D40D65"/>
    <w:rsid w:val="00D42139"/>
    <w:rsid w:val="00D46D06"/>
    <w:rsid w:val="00D47A46"/>
    <w:rsid w:val="00D512BF"/>
    <w:rsid w:val="00D517A9"/>
    <w:rsid w:val="00D51B2C"/>
    <w:rsid w:val="00D5416E"/>
    <w:rsid w:val="00D5716E"/>
    <w:rsid w:val="00D65106"/>
    <w:rsid w:val="00D653A4"/>
    <w:rsid w:val="00D70B0C"/>
    <w:rsid w:val="00D71888"/>
    <w:rsid w:val="00D71B44"/>
    <w:rsid w:val="00D72298"/>
    <w:rsid w:val="00D73505"/>
    <w:rsid w:val="00D7779A"/>
    <w:rsid w:val="00D829F3"/>
    <w:rsid w:val="00D843A7"/>
    <w:rsid w:val="00D8688B"/>
    <w:rsid w:val="00D86BEB"/>
    <w:rsid w:val="00D87B65"/>
    <w:rsid w:val="00D90577"/>
    <w:rsid w:val="00D9287C"/>
    <w:rsid w:val="00D96E10"/>
    <w:rsid w:val="00D97AFD"/>
    <w:rsid w:val="00DB050E"/>
    <w:rsid w:val="00DB4584"/>
    <w:rsid w:val="00DB4953"/>
    <w:rsid w:val="00DB750A"/>
    <w:rsid w:val="00DC0A0E"/>
    <w:rsid w:val="00DD1112"/>
    <w:rsid w:val="00DD5586"/>
    <w:rsid w:val="00DE0EE3"/>
    <w:rsid w:val="00DF0FF5"/>
    <w:rsid w:val="00DF2B58"/>
    <w:rsid w:val="00DF37B2"/>
    <w:rsid w:val="00DF3C44"/>
    <w:rsid w:val="00DF3C58"/>
    <w:rsid w:val="00DF3E9A"/>
    <w:rsid w:val="00DF4E6E"/>
    <w:rsid w:val="00DF7FB3"/>
    <w:rsid w:val="00E0174C"/>
    <w:rsid w:val="00E04B6B"/>
    <w:rsid w:val="00E1208F"/>
    <w:rsid w:val="00E12BC4"/>
    <w:rsid w:val="00E145E3"/>
    <w:rsid w:val="00E15D76"/>
    <w:rsid w:val="00E222BE"/>
    <w:rsid w:val="00E25F5C"/>
    <w:rsid w:val="00E3161D"/>
    <w:rsid w:val="00E318C7"/>
    <w:rsid w:val="00E339CB"/>
    <w:rsid w:val="00E34602"/>
    <w:rsid w:val="00E35BFB"/>
    <w:rsid w:val="00E360B6"/>
    <w:rsid w:val="00E36A23"/>
    <w:rsid w:val="00E37F10"/>
    <w:rsid w:val="00E4285C"/>
    <w:rsid w:val="00E43CF9"/>
    <w:rsid w:val="00E4420B"/>
    <w:rsid w:val="00E44A70"/>
    <w:rsid w:val="00E45C01"/>
    <w:rsid w:val="00E45FD2"/>
    <w:rsid w:val="00E47FA8"/>
    <w:rsid w:val="00E5112C"/>
    <w:rsid w:val="00E56D9D"/>
    <w:rsid w:val="00E570C2"/>
    <w:rsid w:val="00E573C6"/>
    <w:rsid w:val="00E57E94"/>
    <w:rsid w:val="00E61342"/>
    <w:rsid w:val="00E67506"/>
    <w:rsid w:val="00E71B54"/>
    <w:rsid w:val="00E75866"/>
    <w:rsid w:val="00E75DB4"/>
    <w:rsid w:val="00E77612"/>
    <w:rsid w:val="00E77808"/>
    <w:rsid w:val="00E81346"/>
    <w:rsid w:val="00E81D8F"/>
    <w:rsid w:val="00E82F87"/>
    <w:rsid w:val="00E85E1E"/>
    <w:rsid w:val="00E86361"/>
    <w:rsid w:val="00E90DFE"/>
    <w:rsid w:val="00E95853"/>
    <w:rsid w:val="00EA22FE"/>
    <w:rsid w:val="00EA50A9"/>
    <w:rsid w:val="00EA5741"/>
    <w:rsid w:val="00EB05E7"/>
    <w:rsid w:val="00EB139B"/>
    <w:rsid w:val="00EB2F98"/>
    <w:rsid w:val="00EB4DEB"/>
    <w:rsid w:val="00EB67B9"/>
    <w:rsid w:val="00EB7D92"/>
    <w:rsid w:val="00EC3119"/>
    <w:rsid w:val="00EC55CD"/>
    <w:rsid w:val="00ED430B"/>
    <w:rsid w:val="00ED5470"/>
    <w:rsid w:val="00ED724B"/>
    <w:rsid w:val="00EE0D6B"/>
    <w:rsid w:val="00EE0D95"/>
    <w:rsid w:val="00EE1EC7"/>
    <w:rsid w:val="00EE4CAE"/>
    <w:rsid w:val="00EE5A1D"/>
    <w:rsid w:val="00EE754B"/>
    <w:rsid w:val="00EF1D7C"/>
    <w:rsid w:val="00EF2091"/>
    <w:rsid w:val="00EF2CD5"/>
    <w:rsid w:val="00EF41DF"/>
    <w:rsid w:val="00F00957"/>
    <w:rsid w:val="00F04150"/>
    <w:rsid w:val="00F04920"/>
    <w:rsid w:val="00F119DB"/>
    <w:rsid w:val="00F13366"/>
    <w:rsid w:val="00F13BE5"/>
    <w:rsid w:val="00F15273"/>
    <w:rsid w:val="00F15572"/>
    <w:rsid w:val="00F15CA5"/>
    <w:rsid w:val="00F16DE2"/>
    <w:rsid w:val="00F2344F"/>
    <w:rsid w:val="00F253A0"/>
    <w:rsid w:val="00F3237B"/>
    <w:rsid w:val="00F3686F"/>
    <w:rsid w:val="00F41A87"/>
    <w:rsid w:val="00F42BB4"/>
    <w:rsid w:val="00F47A0E"/>
    <w:rsid w:val="00F51D54"/>
    <w:rsid w:val="00F552C6"/>
    <w:rsid w:val="00F60DCB"/>
    <w:rsid w:val="00F653DA"/>
    <w:rsid w:val="00F65964"/>
    <w:rsid w:val="00F66E54"/>
    <w:rsid w:val="00F6762F"/>
    <w:rsid w:val="00F7151D"/>
    <w:rsid w:val="00F72A72"/>
    <w:rsid w:val="00F8053E"/>
    <w:rsid w:val="00F809E7"/>
    <w:rsid w:val="00F86E4B"/>
    <w:rsid w:val="00F87823"/>
    <w:rsid w:val="00F87E30"/>
    <w:rsid w:val="00F9181C"/>
    <w:rsid w:val="00F97EB2"/>
    <w:rsid w:val="00FA1709"/>
    <w:rsid w:val="00FA224B"/>
    <w:rsid w:val="00FA6466"/>
    <w:rsid w:val="00FB00BC"/>
    <w:rsid w:val="00FB25EB"/>
    <w:rsid w:val="00FB26AC"/>
    <w:rsid w:val="00FB37F9"/>
    <w:rsid w:val="00FB5C2C"/>
    <w:rsid w:val="00FB5F1F"/>
    <w:rsid w:val="00FC0FA5"/>
    <w:rsid w:val="00FC4970"/>
    <w:rsid w:val="00FC4CC5"/>
    <w:rsid w:val="00FD0AA4"/>
    <w:rsid w:val="00FD2599"/>
    <w:rsid w:val="00FD4E3F"/>
    <w:rsid w:val="00FD5C25"/>
    <w:rsid w:val="00FD651E"/>
    <w:rsid w:val="00FE0155"/>
    <w:rsid w:val="00FE0DA2"/>
    <w:rsid w:val="00FE1DBA"/>
    <w:rsid w:val="00FE3147"/>
    <w:rsid w:val="00FE4832"/>
    <w:rsid w:val="00FE6D41"/>
    <w:rsid w:val="00FF1347"/>
    <w:rsid w:val="00FF1AAA"/>
    <w:rsid w:val="00FF5776"/>
    <w:rsid w:val="00FF77BA"/>
    <w:rsid w:val="00FF7D7E"/>
    <w:rsid w:val="01479C8F"/>
    <w:rsid w:val="0163C84F"/>
    <w:rsid w:val="01712BD0"/>
    <w:rsid w:val="01C4B2E4"/>
    <w:rsid w:val="01C83817"/>
    <w:rsid w:val="01CA563D"/>
    <w:rsid w:val="01D4BF0F"/>
    <w:rsid w:val="01F9E55B"/>
    <w:rsid w:val="021C0387"/>
    <w:rsid w:val="021DF108"/>
    <w:rsid w:val="023AA491"/>
    <w:rsid w:val="024FBFA9"/>
    <w:rsid w:val="02565F83"/>
    <w:rsid w:val="025C2656"/>
    <w:rsid w:val="02A6F60D"/>
    <w:rsid w:val="02BA0D70"/>
    <w:rsid w:val="02DD0457"/>
    <w:rsid w:val="030F7F3D"/>
    <w:rsid w:val="032F1A58"/>
    <w:rsid w:val="033D9430"/>
    <w:rsid w:val="0341C2C0"/>
    <w:rsid w:val="038389A6"/>
    <w:rsid w:val="038BDA68"/>
    <w:rsid w:val="03DDE8E9"/>
    <w:rsid w:val="03F372C7"/>
    <w:rsid w:val="043229B3"/>
    <w:rsid w:val="04BA197C"/>
    <w:rsid w:val="04BD23F7"/>
    <w:rsid w:val="04C65ACC"/>
    <w:rsid w:val="04CFF985"/>
    <w:rsid w:val="04D79E8B"/>
    <w:rsid w:val="04FEBB02"/>
    <w:rsid w:val="054570C3"/>
    <w:rsid w:val="057E7E5B"/>
    <w:rsid w:val="0595C6CE"/>
    <w:rsid w:val="05A558F5"/>
    <w:rsid w:val="05D75D59"/>
    <w:rsid w:val="05EBC01E"/>
    <w:rsid w:val="061BFEE7"/>
    <w:rsid w:val="062D7B2F"/>
    <w:rsid w:val="064F59DA"/>
    <w:rsid w:val="06971945"/>
    <w:rsid w:val="06CEB0EC"/>
    <w:rsid w:val="072DD1C9"/>
    <w:rsid w:val="076B4B6B"/>
    <w:rsid w:val="0782F534"/>
    <w:rsid w:val="07843A73"/>
    <w:rsid w:val="07973B4A"/>
    <w:rsid w:val="07A158B6"/>
    <w:rsid w:val="07A2E581"/>
    <w:rsid w:val="07FF743E"/>
    <w:rsid w:val="0802033C"/>
    <w:rsid w:val="08206103"/>
    <w:rsid w:val="08292C0E"/>
    <w:rsid w:val="083120E4"/>
    <w:rsid w:val="083FBBFC"/>
    <w:rsid w:val="0847F1D0"/>
    <w:rsid w:val="0849F2F4"/>
    <w:rsid w:val="085786FA"/>
    <w:rsid w:val="088DD288"/>
    <w:rsid w:val="0894B23F"/>
    <w:rsid w:val="089FE261"/>
    <w:rsid w:val="08A9FA94"/>
    <w:rsid w:val="092B2833"/>
    <w:rsid w:val="096FEA35"/>
    <w:rsid w:val="09BF1929"/>
    <w:rsid w:val="09D255A5"/>
    <w:rsid w:val="09DFABFB"/>
    <w:rsid w:val="0A4819EA"/>
    <w:rsid w:val="0A976A47"/>
    <w:rsid w:val="0AACEB08"/>
    <w:rsid w:val="0AADAA11"/>
    <w:rsid w:val="0AAFAC8D"/>
    <w:rsid w:val="0AD3362F"/>
    <w:rsid w:val="0AD79CEC"/>
    <w:rsid w:val="0AEAB5FB"/>
    <w:rsid w:val="0AF22DEC"/>
    <w:rsid w:val="0B13CCCB"/>
    <w:rsid w:val="0B32CC39"/>
    <w:rsid w:val="0B45E24E"/>
    <w:rsid w:val="0B61A7A1"/>
    <w:rsid w:val="0BB0414A"/>
    <w:rsid w:val="0BD01466"/>
    <w:rsid w:val="0BE7F6CE"/>
    <w:rsid w:val="0BE9B70C"/>
    <w:rsid w:val="0CABBCD2"/>
    <w:rsid w:val="0CB1DF15"/>
    <w:rsid w:val="0CB4B288"/>
    <w:rsid w:val="0CEF5108"/>
    <w:rsid w:val="0CEF55F4"/>
    <w:rsid w:val="0D5D7341"/>
    <w:rsid w:val="0D958820"/>
    <w:rsid w:val="0DAECC63"/>
    <w:rsid w:val="0DCA6B08"/>
    <w:rsid w:val="0DCBAA91"/>
    <w:rsid w:val="0DD3F48B"/>
    <w:rsid w:val="0DD47A18"/>
    <w:rsid w:val="0DEC15E0"/>
    <w:rsid w:val="0E237209"/>
    <w:rsid w:val="0E3B7F3B"/>
    <w:rsid w:val="0E6A4779"/>
    <w:rsid w:val="0F23544B"/>
    <w:rsid w:val="0F2BA895"/>
    <w:rsid w:val="0F3B2363"/>
    <w:rsid w:val="0F3C607B"/>
    <w:rsid w:val="0F415ED1"/>
    <w:rsid w:val="0F42ADC6"/>
    <w:rsid w:val="0F445986"/>
    <w:rsid w:val="0F5B513B"/>
    <w:rsid w:val="0F70CFC6"/>
    <w:rsid w:val="0F763F2F"/>
    <w:rsid w:val="0F7F6BA9"/>
    <w:rsid w:val="0F99A0EA"/>
    <w:rsid w:val="104C29F6"/>
    <w:rsid w:val="105E6427"/>
    <w:rsid w:val="10619AD3"/>
    <w:rsid w:val="10EA13C1"/>
    <w:rsid w:val="110216A3"/>
    <w:rsid w:val="111C9D06"/>
    <w:rsid w:val="111F3ED7"/>
    <w:rsid w:val="1166231D"/>
    <w:rsid w:val="116F2768"/>
    <w:rsid w:val="11A87EA1"/>
    <w:rsid w:val="11BDDA8D"/>
    <w:rsid w:val="11D43AE0"/>
    <w:rsid w:val="11E2200C"/>
    <w:rsid w:val="120D3977"/>
    <w:rsid w:val="120E0B4C"/>
    <w:rsid w:val="12341F34"/>
    <w:rsid w:val="1246A95C"/>
    <w:rsid w:val="12807614"/>
    <w:rsid w:val="12CCD4BB"/>
    <w:rsid w:val="12CF23D2"/>
    <w:rsid w:val="13069841"/>
    <w:rsid w:val="130C0A80"/>
    <w:rsid w:val="130F3412"/>
    <w:rsid w:val="133BC14F"/>
    <w:rsid w:val="1352DE73"/>
    <w:rsid w:val="135B1EA0"/>
    <w:rsid w:val="137FDF91"/>
    <w:rsid w:val="138E05D9"/>
    <w:rsid w:val="13C7A474"/>
    <w:rsid w:val="13F0FA9E"/>
    <w:rsid w:val="13F99104"/>
    <w:rsid w:val="140AF283"/>
    <w:rsid w:val="14172B02"/>
    <w:rsid w:val="143F3BC6"/>
    <w:rsid w:val="14502ECF"/>
    <w:rsid w:val="147E51CB"/>
    <w:rsid w:val="149E568C"/>
    <w:rsid w:val="14ACDB57"/>
    <w:rsid w:val="14C6B3D7"/>
    <w:rsid w:val="14F0624E"/>
    <w:rsid w:val="15044A87"/>
    <w:rsid w:val="156FE154"/>
    <w:rsid w:val="15755F6A"/>
    <w:rsid w:val="157DB913"/>
    <w:rsid w:val="1587009E"/>
    <w:rsid w:val="15E7F16A"/>
    <w:rsid w:val="161FFCC1"/>
    <w:rsid w:val="162B0520"/>
    <w:rsid w:val="162B2EE0"/>
    <w:rsid w:val="16429275"/>
    <w:rsid w:val="1645F47C"/>
    <w:rsid w:val="166B0C82"/>
    <w:rsid w:val="1672A4D2"/>
    <w:rsid w:val="16AD8AE1"/>
    <w:rsid w:val="16E3CC43"/>
    <w:rsid w:val="171ABDD4"/>
    <w:rsid w:val="174C8226"/>
    <w:rsid w:val="1773A228"/>
    <w:rsid w:val="17872D92"/>
    <w:rsid w:val="1788F288"/>
    <w:rsid w:val="17ABCA77"/>
    <w:rsid w:val="17C525D5"/>
    <w:rsid w:val="181BEF82"/>
    <w:rsid w:val="18282D88"/>
    <w:rsid w:val="1846F6C0"/>
    <w:rsid w:val="185F1A3F"/>
    <w:rsid w:val="188D2528"/>
    <w:rsid w:val="18ED4161"/>
    <w:rsid w:val="18FBF7AD"/>
    <w:rsid w:val="193862B2"/>
    <w:rsid w:val="193C2EEA"/>
    <w:rsid w:val="194BC17B"/>
    <w:rsid w:val="1960069B"/>
    <w:rsid w:val="197037FE"/>
    <w:rsid w:val="199D4EEE"/>
    <w:rsid w:val="19A13DBD"/>
    <w:rsid w:val="19A4DB32"/>
    <w:rsid w:val="1A1387F6"/>
    <w:rsid w:val="1A5AF5EC"/>
    <w:rsid w:val="1A6AF64C"/>
    <w:rsid w:val="1AAA7676"/>
    <w:rsid w:val="1ACA6972"/>
    <w:rsid w:val="1AD07D32"/>
    <w:rsid w:val="1B3C17A4"/>
    <w:rsid w:val="1B57F6DC"/>
    <w:rsid w:val="1B8646C6"/>
    <w:rsid w:val="1B8B0B15"/>
    <w:rsid w:val="1BCDFCBD"/>
    <w:rsid w:val="1C34493D"/>
    <w:rsid w:val="1C775211"/>
    <w:rsid w:val="1C7F71D6"/>
    <w:rsid w:val="1C869325"/>
    <w:rsid w:val="1CB58867"/>
    <w:rsid w:val="1CD65946"/>
    <w:rsid w:val="1CDDE5A8"/>
    <w:rsid w:val="1CE57A7E"/>
    <w:rsid w:val="1CF31DEB"/>
    <w:rsid w:val="1CFC667E"/>
    <w:rsid w:val="1CFD2CC5"/>
    <w:rsid w:val="1D2362C9"/>
    <w:rsid w:val="1D24B89C"/>
    <w:rsid w:val="1D24E32A"/>
    <w:rsid w:val="1D59BF87"/>
    <w:rsid w:val="1D685F95"/>
    <w:rsid w:val="1D7C8980"/>
    <w:rsid w:val="1D88896F"/>
    <w:rsid w:val="1DC7E250"/>
    <w:rsid w:val="1DE5A5D5"/>
    <w:rsid w:val="1E069793"/>
    <w:rsid w:val="1E11182F"/>
    <w:rsid w:val="1E700CDB"/>
    <w:rsid w:val="1E915C42"/>
    <w:rsid w:val="1EAD243F"/>
    <w:rsid w:val="1EB9DFE8"/>
    <w:rsid w:val="1EC6A846"/>
    <w:rsid w:val="1ECBF09A"/>
    <w:rsid w:val="1F307E1F"/>
    <w:rsid w:val="1F3B2FC3"/>
    <w:rsid w:val="1F622EA5"/>
    <w:rsid w:val="1F73D7CC"/>
    <w:rsid w:val="1F839913"/>
    <w:rsid w:val="1F83CAF2"/>
    <w:rsid w:val="1FB43E15"/>
    <w:rsid w:val="1FD8B970"/>
    <w:rsid w:val="2022452E"/>
    <w:rsid w:val="20AC636E"/>
    <w:rsid w:val="20DEED3E"/>
    <w:rsid w:val="21266D2A"/>
    <w:rsid w:val="215D9AF2"/>
    <w:rsid w:val="2175B5CD"/>
    <w:rsid w:val="21788EED"/>
    <w:rsid w:val="2179E753"/>
    <w:rsid w:val="21B13504"/>
    <w:rsid w:val="21B3C2E9"/>
    <w:rsid w:val="21C14856"/>
    <w:rsid w:val="21CDDF7E"/>
    <w:rsid w:val="21D16C3A"/>
    <w:rsid w:val="21DAA702"/>
    <w:rsid w:val="21EE1BF0"/>
    <w:rsid w:val="21F39F34"/>
    <w:rsid w:val="220C56D8"/>
    <w:rsid w:val="2230B808"/>
    <w:rsid w:val="2234AB98"/>
    <w:rsid w:val="224D483B"/>
    <w:rsid w:val="22BF284D"/>
    <w:rsid w:val="22CAFF91"/>
    <w:rsid w:val="22CCB53E"/>
    <w:rsid w:val="22D28D02"/>
    <w:rsid w:val="22E93A41"/>
    <w:rsid w:val="22FC8B23"/>
    <w:rsid w:val="2326C77A"/>
    <w:rsid w:val="232AB8E9"/>
    <w:rsid w:val="2349FA4D"/>
    <w:rsid w:val="2385F019"/>
    <w:rsid w:val="23AA9F21"/>
    <w:rsid w:val="23B80F72"/>
    <w:rsid w:val="23B99A34"/>
    <w:rsid w:val="23C61EC1"/>
    <w:rsid w:val="23D83B58"/>
    <w:rsid w:val="23E5CF06"/>
    <w:rsid w:val="23EFB6E8"/>
    <w:rsid w:val="23F3B08C"/>
    <w:rsid w:val="23F88A1C"/>
    <w:rsid w:val="240B8D5B"/>
    <w:rsid w:val="247EA684"/>
    <w:rsid w:val="24C7BDBB"/>
    <w:rsid w:val="24D37172"/>
    <w:rsid w:val="24D399AA"/>
    <w:rsid w:val="24E2DC2F"/>
    <w:rsid w:val="24E82820"/>
    <w:rsid w:val="2529ECF2"/>
    <w:rsid w:val="256BFAF4"/>
    <w:rsid w:val="2596BDD6"/>
    <w:rsid w:val="25A80F17"/>
    <w:rsid w:val="25B4B3D1"/>
    <w:rsid w:val="25D3F354"/>
    <w:rsid w:val="262BF5F8"/>
    <w:rsid w:val="2676B93B"/>
    <w:rsid w:val="26A3D210"/>
    <w:rsid w:val="26A67966"/>
    <w:rsid w:val="2705B717"/>
    <w:rsid w:val="27427376"/>
    <w:rsid w:val="275253DC"/>
    <w:rsid w:val="275DB47C"/>
    <w:rsid w:val="278964D4"/>
    <w:rsid w:val="279D98B0"/>
    <w:rsid w:val="27A5D9F4"/>
    <w:rsid w:val="27BE4789"/>
    <w:rsid w:val="27C49B8B"/>
    <w:rsid w:val="27C89C83"/>
    <w:rsid w:val="27D22390"/>
    <w:rsid w:val="27D75B20"/>
    <w:rsid w:val="27D9D0FF"/>
    <w:rsid w:val="27E6E8D0"/>
    <w:rsid w:val="27FD0BA8"/>
    <w:rsid w:val="2805D5F1"/>
    <w:rsid w:val="2806DDFD"/>
    <w:rsid w:val="28376015"/>
    <w:rsid w:val="286C4CF9"/>
    <w:rsid w:val="28B24210"/>
    <w:rsid w:val="28C53011"/>
    <w:rsid w:val="28D812D4"/>
    <w:rsid w:val="2979AB3E"/>
    <w:rsid w:val="29DC3D3C"/>
    <w:rsid w:val="29EE7584"/>
    <w:rsid w:val="2A24338F"/>
    <w:rsid w:val="2A71FD05"/>
    <w:rsid w:val="2A7B0312"/>
    <w:rsid w:val="2A7D6172"/>
    <w:rsid w:val="2AFF0E4A"/>
    <w:rsid w:val="2B072484"/>
    <w:rsid w:val="2B096DC5"/>
    <w:rsid w:val="2B1617B2"/>
    <w:rsid w:val="2B24F771"/>
    <w:rsid w:val="2B512659"/>
    <w:rsid w:val="2B5BC240"/>
    <w:rsid w:val="2B5D0F52"/>
    <w:rsid w:val="2B6509ED"/>
    <w:rsid w:val="2B711689"/>
    <w:rsid w:val="2B766EF7"/>
    <w:rsid w:val="2B99FAD3"/>
    <w:rsid w:val="2B9BF31F"/>
    <w:rsid w:val="2BE27570"/>
    <w:rsid w:val="2C1D5C19"/>
    <w:rsid w:val="2C2E1921"/>
    <w:rsid w:val="2C426292"/>
    <w:rsid w:val="2C659C7F"/>
    <w:rsid w:val="2C6CD307"/>
    <w:rsid w:val="2C89E7B2"/>
    <w:rsid w:val="2CADE8E2"/>
    <w:rsid w:val="2CC1D3F5"/>
    <w:rsid w:val="2CD017FC"/>
    <w:rsid w:val="2CD69BC0"/>
    <w:rsid w:val="2D0C6B97"/>
    <w:rsid w:val="2D47AADA"/>
    <w:rsid w:val="2D636ABC"/>
    <w:rsid w:val="2D8DDA9A"/>
    <w:rsid w:val="2DD28980"/>
    <w:rsid w:val="2DE0A348"/>
    <w:rsid w:val="2E00A36B"/>
    <w:rsid w:val="2E2358C9"/>
    <w:rsid w:val="2E5B5345"/>
    <w:rsid w:val="2E7DDD36"/>
    <w:rsid w:val="2E83D9D0"/>
    <w:rsid w:val="2E864FF1"/>
    <w:rsid w:val="2EB46B74"/>
    <w:rsid w:val="2EC37613"/>
    <w:rsid w:val="2EC4597B"/>
    <w:rsid w:val="2EF46225"/>
    <w:rsid w:val="2EFAEA29"/>
    <w:rsid w:val="2F0F85CA"/>
    <w:rsid w:val="2F14AD7C"/>
    <w:rsid w:val="2F302705"/>
    <w:rsid w:val="2F32183A"/>
    <w:rsid w:val="2F3953A6"/>
    <w:rsid w:val="2F78095D"/>
    <w:rsid w:val="2F7B1D80"/>
    <w:rsid w:val="2F92BA0C"/>
    <w:rsid w:val="2F92CB19"/>
    <w:rsid w:val="2FA61588"/>
    <w:rsid w:val="2FBADF38"/>
    <w:rsid w:val="2FC8FF89"/>
    <w:rsid w:val="2FCB6A29"/>
    <w:rsid w:val="2FCF2F9C"/>
    <w:rsid w:val="2FF34138"/>
    <w:rsid w:val="30201DDA"/>
    <w:rsid w:val="3073FB11"/>
    <w:rsid w:val="30C20CFE"/>
    <w:rsid w:val="30F9D5D0"/>
    <w:rsid w:val="31022F32"/>
    <w:rsid w:val="31063D5C"/>
    <w:rsid w:val="3112C45C"/>
    <w:rsid w:val="311A4399"/>
    <w:rsid w:val="3121EC4F"/>
    <w:rsid w:val="31B7A6E5"/>
    <w:rsid w:val="32130392"/>
    <w:rsid w:val="321E1462"/>
    <w:rsid w:val="323FF122"/>
    <w:rsid w:val="32402045"/>
    <w:rsid w:val="3250B324"/>
    <w:rsid w:val="3252F738"/>
    <w:rsid w:val="325F3E5C"/>
    <w:rsid w:val="3275D45A"/>
    <w:rsid w:val="329B9635"/>
    <w:rsid w:val="329CAD49"/>
    <w:rsid w:val="32C60E68"/>
    <w:rsid w:val="32D4C416"/>
    <w:rsid w:val="32FBF909"/>
    <w:rsid w:val="3335DED2"/>
    <w:rsid w:val="3365D057"/>
    <w:rsid w:val="3374F399"/>
    <w:rsid w:val="3375EBA8"/>
    <w:rsid w:val="3390EAC4"/>
    <w:rsid w:val="3394438F"/>
    <w:rsid w:val="339825F8"/>
    <w:rsid w:val="33B7A261"/>
    <w:rsid w:val="33E183F0"/>
    <w:rsid w:val="33E7AE0A"/>
    <w:rsid w:val="34213771"/>
    <w:rsid w:val="3430749B"/>
    <w:rsid w:val="344B76BA"/>
    <w:rsid w:val="34568BB0"/>
    <w:rsid w:val="34819B37"/>
    <w:rsid w:val="34AAC6BE"/>
    <w:rsid w:val="34B0F36B"/>
    <w:rsid w:val="34F811D0"/>
    <w:rsid w:val="34FB63A3"/>
    <w:rsid w:val="351076B6"/>
    <w:rsid w:val="35449A46"/>
    <w:rsid w:val="35779BF4"/>
    <w:rsid w:val="3578D8ED"/>
    <w:rsid w:val="3595E23A"/>
    <w:rsid w:val="359EB6C3"/>
    <w:rsid w:val="35C6CE4C"/>
    <w:rsid w:val="35D3C2E2"/>
    <w:rsid w:val="3612A24A"/>
    <w:rsid w:val="3613C624"/>
    <w:rsid w:val="36171964"/>
    <w:rsid w:val="361833F9"/>
    <w:rsid w:val="3634AEE8"/>
    <w:rsid w:val="364EDB85"/>
    <w:rsid w:val="36B4D7E8"/>
    <w:rsid w:val="36CA0B99"/>
    <w:rsid w:val="370602AC"/>
    <w:rsid w:val="3713DB3E"/>
    <w:rsid w:val="371938AD"/>
    <w:rsid w:val="372F9CD9"/>
    <w:rsid w:val="374598F2"/>
    <w:rsid w:val="374ADED6"/>
    <w:rsid w:val="376E9A88"/>
    <w:rsid w:val="3771A265"/>
    <w:rsid w:val="3783D65A"/>
    <w:rsid w:val="37ADF20D"/>
    <w:rsid w:val="3813F686"/>
    <w:rsid w:val="38253CAB"/>
    <w:rsid w:val="38BD93C7"/>
    <w:rsid w:val="39097ECB"/>
    <w:rsid w:val="392F5727"/>
    <w:rsid w:val="39431942"/>
    <w:rsid w:val="396F3E9D"/>
    <w:rsid w:val="39757C39"/>
    <w:rsid w:val="39B3ED8B"/>
    <w:rsid w:val="39BD8B0B"/>
    <w:rsid w:val="39CF0921"/>
    <w:rsid w:val="39D09C69"/>
    <w:rsid w:val="39FCE0C5"/>
    <w:rsid w:val="3A85F68E"/>
    <w:rsid w:val="3AA70E20"/>
    <w:rsid w:val="3AD08A67"/>
    <w:rsid w:val="3AEB761C"/>
    <w:rsid w:val="3AF0166E"/>
    <w:rsid w:val="3AF968D8"/>
    <w:rsid w:val="3B062BB1"/>
    <w:rsid w:val="3B1FAF02"/>
    <w:rsid w:val="3B5B3E5A"/>
    <w:rsid w:val="3B8CC8D6"/>
    <w:rsid w:val="3BD9C8CE"/>
    <w:rsid w:val="3BFF89C7"/>
    <w:rsid w:val="3C017A79"/>
    <w:rsid w:val="3C218AFF"/>
    <w:rsid w:val="3C92FA91"/>
    <w:rsid w:val="3CB4CB78"/>
    <w:rsid w:val="3CD8B6B6"/>
    <w:rsid w:val="3D271C28"/>
    <w:rsid w:val="3D3C0042"/>
    <w:rsid w:val="3D3EF365"/>
    <w:rsid w:val="3D7BFBEE"/>
    <w:rsid w:val="3DA7736E"/>
    <w:rsid w:val="3DBF1601"/>
    <w:rsid w:val="3DD644B7"/>
    <w:rsid w:val="3DEDE6AA"/>
    <w:rsid w:val="3E6A4B83"/>
    <w:rsid w:val="3E99B8DB"/>
    <w:rsid w:val="3EC08A84"/>
    <w:rsid w:val="3EC38105"/>
    <w:rsid w:val="3ED5B0D3"/>
    <w:rsid w:val="3EEBE5E4"/>
    <w:rsid w:val="3F294AB0"/>
    <w:rsid w:val="3F35AF52"/>
    <w:rsid w:val="3F4C65EC"/>
    <w:rsid w:val="3F54F765"/>
    <w:rsid w:val="3F6E3281"/>
    <w:rsid w:val="3F7D95BC"/>
    <w:rsid w:val="3F822164"/>
    <w:rsid w:val="3F95A0AD"/>
    <w:rsid w:val="40191860"/>
    <w:rsid w:val="40317A24"/>
    <w:rsid w:val="4044D8CC"/>
    <w:rsid w:val="40455D2B"/>
    <w:rsid w:val="4055FE72"/>
    <w:rsid w:val="405B1437"/>
    <w:rsid w:val="40645AE1"/>
    <w:rsid w:val="406C6CCE"/>
    <w:rsid w:val="407CF622"/>
    <w:rsid w:val="407DE519"/>
    <w:rsid w:val="409B4171"/>
    <w:rsid w:val="40A5F961"/>
    <w:rsid w:val="40AA89D2"/>
    <w:rsid w:val="40AC0BA6"/>
    <w:rsid w:val="40DFC1AC"/>
    <w:rsid w:val="40F3AB59"/>
    <w:rsid w:val="4189D52F"/>
    <w:rsid w:val="41C90F7C"/>
    <w:rsid w:val="41C950B0"/>
    <w:rsid w:val="42795C44"/>
    <w:rsid w:val="429E1D5F"/>
    <w:rsid w:val="42BC5A3A"/>
    <w:rsid w:val="432EBCA7"/>
    <w:rsid w:val="4333A932"/>
    <w:rsid w:val="438CA3A1"/>
    <w:rsid w:val="43A7D514"/>
    <w:rsid w:val="43AFECCE"/>
    <w:rsid w:val="43D5475C"/>
    <w:rsid w:val="43F97C72"/>
    <w:rsid w:val="4415EFBD"/>
    <w:rsid w:val="443F8B84"/>
    <w:rsid w:val="447F17AF"/>
    <w:rsid w:val="44ADDE4C"/>
    <w:rsid w:val="44CE4E05"/>
    <w:rsid w:val="44F8AB82"/>
    <w:rsid w:val="452AE8F1"/>
    <w:rsid w:val="453753C3"/>
    <w:rsid w:val="455D8D6F"/>
    <w:rsid w:val="4561CB28"/>
    <w:rsid w:val="457B66F4"/>
    <w:rsid w:val="45B2FAE8"/>
    <w:rsid w:val="45E3770A"/>
    <w:rsid w:val="4607916A"/>
    <w:rsid w:val="461D088E"/>
    <w:rsid w:val="461F2CA0"/>
    <w:rsid w:val="464BF5CC"/>
    <w:rsid w:val="465D5CCD"/>
    <w:rsid w:val="466FE614"/>
    <w:rsid w:val="467EAB89"/>
    <w:rsid w:val="46BFBFD2"/>
    <w:rsid w:val="46CDF4E0"/>
    <w:rsid w:val="4700F27C"/>
    <w:rsid w:val="470D6A9C"/>
    <w:rsid w:val="4762FA41"/>
    <w:rsid w:val="478D8E3D"/>
    <w:rsid w:val="47A37CDE"/>
    <w:rsid w:val="47AA3E45"/>
    <w:rsid w:val="47D530BE"/>
    <w:rsid w:val="47D5C262"/>
    <w:rsid w:val="47E6DEAA"/>
    <w:rsid w:val="47ED4E31"/>
    <w:rsid w:val="47FFFAB8"/>
    <w:rsid w:val="480AD8DF"/>
    <w:rsid w:val="487485F5"/>
    <w:rsid w:val="4885AF84"/>
    <w:rsid w:val="48897F2A"/>
    <w:rsid w:val="48DBA86F"/>
    <w:rsid w:val="48DE9B5C"/>
    <w:rsid w:val="48E4D3EB"/>
    <w:rsid w:val="48E540B2"/>
    <w:rsid w:val="48ED2D7C"/>
    <w:rsid w:val="490BC37A"/>
    <w:rsid w:val="49144908"/>
    <w:rsid w:val="492219EB"/>
    <w:rsid w:val="4953584D"/>
    <w:rsid w:val="4961C191"/>
    <w:rsid w:val="4969D8CC"/>
    <w:rsid w:val="49954753"/>
    <w:rsid w:val="499B2AEC"/>
    <w:rsid w:val="49B72454"/>
    <w:rsid w:val="49CACCCA"/>
    <w:rsid w:val="49D588C7"/>
    <w:rsid w:val="49D8BB04"/>
    <w:rsid w:val="49DC8588"/>
    <w:rsid w:val="4A244760"/>
    <w:rsid w:val="4A3A4C19"/>
    <w:rsid w:val="4A3ED9AB"/>
    <w:rsid w:val="4A53914A"/>
    <w:rsid w:val="4A6F30D1"/>
    <w:rsid w:val="4A7FED17"/>
    <w:rsid w:val="4A8DAD30"/>
    <w:rsid w:val="4A943AF9"/>
    <w:rsid w:val="4AA7F89E"/>
    <w:rsid w:val="4AB7C4FD"/>
    <w:rsid w:val="4AD0A4E6"/>
    <w:rsid w:val="4AFDE74B"/>
    <w:rsid w:val="4B08656F"/>
    <w:rsid w:val="4B191974"/>
    <w:rsid w:val="4B6643F7"/>
    <w:rsid w:val="4BA1F7A5"/>
    <w:rsid w:val="4BA4B789"/>
    <w:rsid w:val="4BD56518"/>
    <w:rsid w:val="4C2ADB04"/>
    <w:rsid w:val="4C47CE4B"/>
    <w:rsid w:val="4C5AE836"/>
    <w:rsid w:val="4C5FA0FF"/>
    <w:rsid w:val="4C9855EB"/>
    <w:rsid w:val="4CB97666"/>
    <w:rsid w:val="4CCAA3E4"/>
    <w:rsid w:val="4CF98BD5"/>
    <w:rsid w:val="4D071128"/>
    <w:rsid w:val="4D12B418"/>
    <w:rsid w:val="4D80E1D3"/>
    <w:rsid w:val="4D8FD17E"/>
    <w:rsid w:val="4DB5355A"/>
    <w:rsid w:val="4DFA9E1A"/>
    <w:rsid w:val="4DFDA8A8"/>
    <w:rsid w:val="4E6F4380"/>
    <w:rsid w:val="4EA23E0B"/>
    <w:rsid w:val="4EACF860"/>
    <w:rsid w:val="4F407864"/>
    <w:rsid w:val="4F559587"/>
    <w:rsid w:val="4F9B1E4A"/>
    <w:rsid w:val="4FC33D4B"/>
    <w:rsid w:val="4FEA4908"/>
    <w:rsid w:val="4FFEF210"/>
    <w:rsid w:val="500D2462"/>
    <w:rsid w:val="50152947"/>
    <w:rsid w:val="501F9FE6"/>
    <w:rsid w:val="506F3904"/>
    <w:rsid w:val="50720EDB"/>
    <w:rsid w:val="50C20B51"/>
    <w:rsid w:val="50E9E02F"/>
    <w:rsid w:val="50FBD35A"/>
    <w:rsid w:val="512966FC"/>
    <w:rsid w:val="514732A6"/>
    <w:rsid w:val="519802F9"/>
    <w:rsid w:val="51BE6887"/>
    <w:rsid w:val="520D7E9D"/>
    <w:rsid w:val="5211CF17"/>
    <w:rsid w:val="52615212"/>
    <w:rsid w:val="526189DE"/>
    <w:rsid w:val="5276E44C"/>
    <w:rsid w:val="527E6AE5"/>
    <w:rsid w:val="528116E9"/>
    <w:rsid w:val="52854D25"/>
    <w:rsid w:val="52AE21E6"/>
    <w:rsid w:val="52B61CFD"/>
    <w:rsid w:val="52C26509"/>
    <w:rsid w:val="52C761A1"/>
    <w:rsid w:val="52CAA99F"/>
    <w:rsid w:val="53038435"/>
    <w:rsid w:val="530468A3"/>
    <w:rsid w:val="530F796F"/>
    <w:rsid w:val="5328525C"/>
    <w:rsid w:val="532AC8AC"/>
    <w:rsid w:val="532EA8D9"/>
    <w:rsid w:val="5351818F"/>
    <w:rsid w:val="53AB788D"/>
    <w:rsid w:val="53BEC807"/>
    <w:rsid w:val="53F5D8FC"/>
    <w:rsid w:val="53F88B36"/>
    <w:rsid w:val="54320AA3"/>
    <w:rsid w:val="546A9907"/>
    <w:rsid w:val="54AA9429"/>
    <w:rsid w:val="54E25366"/>
    <w:rsid w:val="54F89722"/>
    <w:rsid w:val="55103521"/>
    <w:rsid w:val="553C3111"/>
    <w:rsid w:val="5547BEE0"/>
    <w:rsid w:val="554D3918"/>
    <w:rsid w:val="55617724"/>
    <w:rsid w:val="55643140"/>
    <w:rsid w:val="558DE712"/>
    <w:rsid w:val="55B71474"/>
    <w:rsid w:val="55F347CC"/>
    <w:rsid w:val="55FE3D51"/>
    <w:rsid w:val="560B57F9"/>
    <w:rsid w:val="56251774"/>
    <w:rsid w:val="562FF873"/>
    <w:rsid w:val="56B6C8E8"/>
    <w:rsid w:val="56B8BB27"/>
    <w:rsid w:val="56C1E82B"/>
    <w:rsid w:val="56E512DD"/>
    <w:rsid w:val="56FB6F30"/>
    <w:rsid w:val="5708C491"/>
    <w:rsid w:val="57231791"/>
    <w:rsid w:val="57369629"/>
    <w:rsid w:val="5737B0D8"/>
    <w:rsid w:val="573D0408"/>
    <w:rsid w:val="577E3326"/>
    <w:rsid w:val="579B60C2"/>
    <w:rsid w:val="57C0608C"/>
    <w:rsid w:val="57C8D7CA"/>
    <w:rsid w:val="57E886B0"/>
    <w:rsid w:val="57F87ABC"/>
    <w:rsid w:val="5803AB9E"/>
    <w:rsid w:val="582A224B"/>
    <w:rsid w:val="5854C15E"/>
    <w:rsid w:val="587C76D0"/>
    <w:rsid w:val="589FC208"/>
    <w:rsid w:val="58B032DD"/>
    <w:rsid w:val="591B1787"/>
    <w:rsid w:val="59383F29"/>
    <w:rsid w:val="59483D15"/>
    <w:rsid w:val="595AC0F3"/>
    <w:rsid w:val="59727FA2"/>
    <w:rsid w:val="599F2D20"/>
    <w:rsid w:val="59ADE267"/>
    <w:rsid w:val="59B61410"/>
    <w:rsid w:val="59D70D90"/>
    <w:rsid w:val="59E62C0D"/>
    <w:rsid w:val="5A38198F"/>
    <w:rsid w:val="5A3B1C7F"/>
    <w:rsid w:val="5AE59A84"/>
    <w:rsid w:val="5B0008CD"/>
    <w:rsid w:val="5B120930"/>
    <w:rsid w:val="5B3E233D"/>
    <w:rsid w:val="5B5A5020"/>
    <w:rsid w:val="5B5DFBC1"/>
    <w:rsid w:val="5B7E9F48"/>
    <w:rsid w:val="5B8096CD"/>
    <w:rsid w:val="5B8AD4C8"/>
    <w:rsid w:val="5BA39E6C"/>
    <w:rsid w:val="5BB58B8A"/>
    <w:rsid w:val="5BC1D615"/>
    <w:rsid w:val="5BC369E1"/>
    <w:rsid w:val="5BD6B318"/>
    <w:rsid w:val="5BDFCC64"/>
    <w:rsid w:val="5C02C5DB"/>
    <w:rsid w:val="5C104354"/>
    <w:rsid w:val="5C1507FF"/>
    <w:rsid w:val="5C176E39"/>
    <w:rsid w:val="5C27E19D"/>
    <w:rsid w:val="5C2D7B08"/>
    <w:rsid w:val="5C320B33"/>
    <w:rsid w:val="5C6DB831"/>
    <w:rsid w:val="5C708C6A"/>
    <w:rsid w:val="5C734BD5"/>
    <w:rsid w:val="5CB9A141"/>
    <w:rsid w:val="5CD2F1E7"/>
    <w:rsid w:val="5CDA5BA6"/>
    <w:rsid w:val="5CEEA076"/>
    <w:rsid w:val="5D2FFD13"/>
    <w:rsid w:val="5D817B17"/>
    <w:rsid w:val="5D82A4D7"/>
    <w:rsid w:val="5D896C71"/>
    <w:rsid w:val="5DC4D76A"/>
    <w:rsid w:val="5DE27B9D"/>
    <w:rsid w:val="5DF5B69F"/>
    <w:rsid w:val="5DFB8801"/>
    <w:rsid w:val="5E1AED60"/>
    <w:rsid w:val="5E3BA181"/>
    <w:rsid w:val="5E71CB98"/>
    <w:rsid w:val="5E74E6A2"/>
    <w:rsid w:val="5E7C74A7"/>
    <w:rsid w:val="5E890220"/>
    <w:rsid w:val="5E9A4B48"/>
    <w:rsid w:val="5EBCDE2E"/>
    <w:rsid w:val="5ECD1920"/>
    <w:rsid w:val="5ED24213"/>
    <w:rsid w:val="5F051DCD"/>
    <w:rsid w:val="5F22DAA8"/>
    <w:rsid w:val="5F6F78C5"/>
    <w:rsid w:val="5F967476"/>
    <w:rsid w:val="5FA3EC13"/>
    <w:rsid w:val="5FDAD3CB"/>
    <w:rsid w:val="5FDC24C7"/>
    <w:rsid w:val="5FE97F0E"/>
    <w:rsid w:val="60049E34"/>
    <w:rsid w:val="600704E7"/>
    <w:rsid w:val="6063623C"/>
    <w:rsid w:val="608D04FD"/>
    <w:rsid w:val="60B51B44"/>
    <w:rsid w:val="60BB6E67"/>
    <w:rsid w:val="6101996B"/>
    <w:rsid w:val="610B02BD"/>
    <w:rsid w:val="6124D252"/>
    <w:rsid w:val="619BB97F"/>
    <w:rsid w:val="61C3C9B3"/>
    <w:rsid w:val="61F17F53"/>
    <w:rsid w:val="61F6BFFC"/>
    <w:rsid w:val="61FA6885"/>
    <w:rsid w:val="6219A614"/>
    <w:rsid w:val="623E8B16"/>
    <w:rsid w:val="625DE72F"/>
    <w:rsid w:val="6293C56C"/>
    <w:rsid w:val="62AA6C61"/>
    <w:rsid w:val="630BEF00"/>
    <w:rsid w:val="6325A8BF"/>
    <w:rsid w:val="6359EDFC"/>
    <w:rsid w:val="6371738A"/>
    <w:rsid w:val="638E3499"/>
    <w:rsid w:val="639088FB"/>
    <w:rsid w:val="6391C97F"/>
    <w:rsid w:val="640CEFC3"/>
    <w:rsid w:val="64319D65"/>
    <w:rsid w:val="64886DCC"/>
    <w:rsid w:val="649C9B56"/>
    <w:rsid w:val="64C010A4"/>
    <w:rsid w:val="64D0FF9F"/>
    <w:rsid w:val="64EB2104"/>
    <w:rsid w:val="64EC3AAD"/>
    <w:rsid w:val="64ED5D54"/>
    <w:rsid w:val="64F855FB"/>
    <w:rsid w:val="654063B0"/>
    <w:rsid w:val="65497A50"/>
    <w:rsid w:val="65715F02"/>
    <w:rsid w:val="6583E8E9"/>
    <w:rsid w:val="658DD701"/>
    <w:rsid w:val="66443F85"/>
    <w:rsid w:val="66919C7B"/>
    <w:rsid w:val="66AD5F31"/>
    <w:rsid w:val="671463B2"/>
    <w:rsid w:val="6723C163"/>
    <w:rsid w:val="67FD6C34"/>
    <w:rsid w:val="6806AD55"/>
    <w:rsid w:val="6826AD55"/>
    <w:rsid w:val="6899956C"/>
    <w:rsid w:val="68B5C227"/>
    <w:rsid w:val="68CF3F0C"/>
    <w:rsid w:val="68D56289"/>
    <w:rsid w:val="68E3BE28"/>
    <w:rsid w:val="68F57688"/>
    <w:rsid w:val="69105CBD"/>
    <w:rsid w:val="692BC3EE"/>
    <w:rsid w:val="694BD8AF"/>
    <w:rsid w:val="695512EA"/>
    <w:rsid w:val="695DB2E6"/>
    <w:rsid w:val="696C6B54"/>
    <w:rsid w:val="696F351D"/>
    <w:rsid w:val="69712F82"/>
    <w:rsid w:val="697E8FCA"/>
    <w:rsid w:val="698BBBC5"/>
    <w:rsid w:val="69A5972C"/>
    <w:rsid w:val="69ADFAB4"/>
    <w:rsid w:val="69CC51C0"/>
    <w:rsid w:val="6A085AE9"/>
    <w:rsid w:val="6A2269D9"/>
    <w:rsid w:val="6A2F7FF9"/>
    <w:rsid w:val="6A4FBF66"/>
    <w:rsid w:val="6AC1B734"/>
    <w:rsid w:val="6AE88343"/>
    <w:rsid w:val="6B159BB6"/>
    <w:rsid w:val="6B95EB2C"/>
    <w:rsid w:val="6BC79D6B"/>
    <w:rsid w:val="6BE416C7"/>
    <w:rsid w:val="6BF961AE"/>
    <w:rsid w:val="6C1BE5CD"/>
    <w:rsid w:val="6C1FD2BD"/>
    <w:rsid w:val="6C2A5EC1"/>
    <w:rsid w:val="6C2D86DC"/>
    <w:rsid w:val="6C41912D"/>
    <w:rsid w:val="6C785371"/>
    <w:rsid w:val="6C8BD3A5"/>
    <w:rsid w:val="6CCC74A5"/>
    <w:rsid w:val="6CF90352"/>
    <w:rsid w:val="6D0F155F"/>
    <w:rsid w:val="6D59AF56"/>
    <w:rsid w:val="6D84F3BB"/>
    <w:rsid w:val="6DC76A7B"/>
    <w:rsid w:val="6E351ABC"/>
    <w:rsid w:val="6E4088D6"/>
    <w:rsid w:val="6E4E4DCD"/>
    <w:rsid w:val="6E5CC990"/>
    <w:rsid w:val="6EA883CE"/>
    <w:rsid w:val="6EB2CCD4"/>
    <w:rsid w:val="6ECC2C6C"/>
    <w:rsid w:val="6ECDF960"/>
    <w:rsid w:val="6EDE86B1"/>
    <w:rsid w:val="6F12DEE5"/>
    <w:rsid w:val="6F1C588B"/>
    <w:rsid w:val="6F2E6AC6"/>
    <w:rsid w:val="6F3894DC"/>
    <w:rsid w:val="6F436C06"/>
    <w:rsid w:val="6F4BE7EC"/>
    <w:rsid w:val="6F574125"/>
    <w:rsid w:val="6F778908"/>
    <w:rsid w:val="6FAF5B91"/>
    <w:rsid w:val="6FB485C6"/>
    <w:rsid w:val="701C7F85"/>
    <w:rsid w:val="70555857"/>
    <w:rsid w:val="7085BB1F"/>
    <w:rsid w:val="709C0BCC"/>
    <w:rsid w:val="70BF4CD2"/>
    <w:rsid w:val="70D96B68"/>
    <w:rsid w:val="70D9899D"/>
    <w:rsid w:val="70DDA9FE"/>
    <w:rsid w:val="70E40DCB"/>
    <w:rsid w:val="7106915B"/>
    <w:rsid w:val="71505627"/>
    <w:rsid w:val="716BEE95"/>
    <w:rsid w:val="718298A8"/>
    <w:rsid w:val="71CAC8AF"/>
    <w:rsid w:val="7203337E"/>
    <w:rsid w:val="72168021"/>
    <w:rsid w:val="72396A9B"/>
    <w:rsid w:val="725FB992"/>
    <w:rsid w:val="7270857B"/>
    <w:rsid w:val="72C09416"/>
    <w:rsid w:val="72E7A8B7"/>
    <w:rsid w:val="73157B77"/>
    <w:rsid w:val="7347543A"/>
    <w:rsid w:val="736914A0"/>
    <w:rsid w:val="737BB4FA"/>
    <w:rsid w:val="73B1E079"/>
    <w:rsid w:val="73C32BBD"/>
    <w:rsid w:val="73CF89AB"/>
    <w:rsid w:val="73F03546"/>
    <w:rsid w:val="73F03D56"/>
    <w:rsid w:val="743E3892"/>
    <w:rsid w:val="74504374"/>
    <w:rsid w:val="74715788"/>
    <w:rsid w:val="7549B806"/>
    <w:rsid w:val="75631414"/>
    <w:rsid w:val="75D7424B"/>
    <w:rsid w:val="75E79AEF"/>
    <w:rsid w:val="768D253B"/>
    <w:rsid w:val="76935160"/>
    <w:rsid w:val="76AB5F0A"/>
    <w:rsid w:val="77167EC7"/>
    <w:rsid w:val="7717EE9B"/>
    <w:rsid w:val="77640F43"/>
    <w:rsid w:val="7770004E"/>
    <w:rsid w:val="77B98648"/>
    <w:rsid w:val="77D9052C"/>
    <w:rsid w:val="77FA7134"/>
    <w:rsid w:val="781CC956"/>
    <w:rsid w:val="7827AF26"/>
    <w:rsid w:val="783758DB"/>
    <w:rsid w:val="7857D424"/>
    <w:rsid w:val="78977917"/>
    <w:rsid w:val="790E4559"/>
    <w:rsid w:val="7912169E"/>
    <w:rsid w:val="7920C544"/>
    <w:rsid w:val="7947B850"/>
    <w:rsid w:val="795B2046"/>
    <w:rsid w:val="796B9BDA"/>
    <w:rsid w:val="7977926F"/>
    <w:rsid w:val="79C0BC7F"/>
    <w:rsid w:val="79F0641D"/>
    <w:rsid w:val="79FD22F1"/>
    <w:rsid w:val="7A34AB91"/>
    <w:rsid w:val="7A4247FC"/>
    <w:rsid w:val="7A5E826A"/>
    <w:rsid w:val="7A6BAD4A"/>
    <w:rsid w:val="7A908C3A"/>
    <w:rsid w:val="7AC60F98"/>
    <w:rsid w:val="7AD52966"/>
    <w:rsid w:val="7AD6B5E9"/>
    <w:rsid w:val="7AE068F6"/>
    <w:rsid w:val="7AE754A0"/>
    <w:rsid w:val="7AEACC3C"/>
    <w:rsid w:val="7AF21CD6"/>
    <w:rsid w:val="7B0A0410"/>
    <w:rsid w:val="7B142AF3"/>
    <w:rsid w:val="7B223ADE"/>
    <w:rsid w:val="7B227D2C"/>
    <w:rsid w:val="7B31356D"/>
    <w:rsid w:val="7B52D5AB"/>
    <w:rsid w:val="7B5E3D21"/>
    <w:rsid w:val="7B7E9CC0"/>
    <w:rsid w:val="7B84E8DC"/>
    <w:rsid w:val="7B9FC69B"/>
    <w:rsid w:val="7BAB1CD8"/>
    <w:rsid w:val="7BACA493"/>
    <w:rsid w:val="7BE85C88"/>
    <w:rsid w:val="7C3B7F34"/>
    <w:rsid w:val="7C470D01"/>
    <w:rsid w:val="7CCAE4F9"/>
    <w:rsid w:val="7CD80EBE"/>
    <w:rsid w:val="7D065D63"/>
    <w:rsid w:val="7D1A54E8"/>
    <w:rsid w:val="7D24FC57"/>
    <w:rsid w:val="7D2C5651"/>
    <w:rsid w:val="7D4EEC1D"/>
    <w:rsid w:val="7D64BD7F"/>
    <w:rsid w:val="7D737015"/>
    <w:rsid w:val="7D88996F"/>
    <w:rsid w:val="7DAC8EAA"/>
    <w:rsid w:val="7DBDE884"/>
    <w:rsid w:val="7DDE226F"/>
    <w:rsid w:val="7DEF6ED8"/>
    <w:rsid w:val="7E0A5D24"/>
    <w:rsid w:val="7E2F19CF"/>
    <w:rsid w:val="7E90479C"/>
    <w:rsid w:val="7E919660"/>
    <w:rsid w:val="7E92072F"/>
    <w:rsid w:val="7E924F3D"/>
    <w:rsid w:val="7E9660FA"/>
    <w:rsid w:val="7EA55631"/>
    <w:rsid w:val="7EDA03A2"/>
    <w:rsid w:val="7EF8466D"/>
    <w:rsid w:val="7EFCF037"/>
    <w:rsid w:val="7F185921"/>
    <w:rsid w:val="7F27579D"/>
    <w:rsid w:val="7F397E20"/>
    <w:rsid w:val="7F6A299F"/>
    <w:rsid w:val="7F6AC9E0"/>
    <w:rsid w:val="7F86CE63"/>
    <w:rsid w:val="7FE6B7CD"/>
    <w:rsid w:val="7FE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A19C"/>
  <w15:chartTrackingRefBased/>
  <w15:docId w15:val="{3CE90378-10AC-470E-934B-AD4614D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DA7"/>
    <w:rPr>
      <w:color w:val="0563C1"/>
      <w:u w:val="single"/>
    </w:rPr>
  </w:style>
  <w:style w:type="table" w:styleId="TableGrid">
    <w:name w:val="Table Grid"/>
    <w:basedOn w:val="TableNormal"/>
    <w:uiPriority w:val="59"/>
    <w:rsid w:val="0002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D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4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680"/>
  </w:style>
  <w:style w:type="paragraph" w:styleId="Footer">
    <w:name w:val="footer"/>
    <w:basedOn w:val="Normal"/>
    <w:link w:val="FooterChar"/>
    <w:uiPriority w:val="99"/>
    <w:unhideWhenUsed/>
    <w:rsid w:val="00324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80"/>
  </w:style>
  <w:style w:type="paragraph" w:styleId="NormalWeb">
    <w:name w:val="Normal (Web)"/>
    <w:basedOn w:val="Normal"/>
    <w:uiPriority w:val="99"/>
    <w:semiHidden/>
    <w:unhideWhenUsed/>
    <w:rsid w:val="00241A75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55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6F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2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t.southyorkshire.icb.nhs.uk/search?locations=south-yorkshire&amp;q=denosumab&amp;categories=Shared+Ca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items-which-should-not-routinely-be-prescribed-in-primary-care-policy-guidanc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ks.nice.org.uk/topics/dyspepsia-proven-gord/prescribing-information/h2-receptor-antagonis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s.sharepoint.com/:b:/r/sites/msteams_acf35c/Shared%20Documents/General/Strategy%20and%20Delivery/Incentive%20schemes/26-27%20scheme/QIPP%20changes/SOPs%20checked/2054v1.1_PPIs__H2_Antagonists_Guideline%20(1).pdf?csf=1&amp;web=1&amp;e=WCchYk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t.southyorkshire.icb.nhs.uk/search?locations=south-yorkshire&amp;q=dental" TargetMode="External"/><Relationship Id="rId10" Type="http://schemas.openxmlformats.org/officeDocument/2006/relationships/hyperlink" Target="https://mot.southyorkshire.icb.nhs.uk/search?locations=south-yorkshire&amp;q=melatonin&amp;categories=Shared+Car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t.southyorkshire.icb.nhs.uk/search?locations=south-yorkshire&amp;q=biosimilar&amp;categories=Position+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41175ad-5aee-4862-9c19-d00d69a21c19">
      <UserInfo>
        <DisplayName>FOX, Miglena (WOODSEATS MEDICAL CENTRE)</DisplayName>
        <AccountId>132</AccountId>
        <AccountType/>
      </UserInfo>
      <UserInfo>
        <DisplayName>BOYLE, Michael (BIRLEY HEALTH CENTRE)</DisplayName>
        <AccountId>1011</AccountId>
        <AccountType/>
      </UserInfo>
      <UserInfo>
        <DisplayName>CLIFFE, Thomas (BIRLEY HEALTH CENTRE)</DisplayName>
        <AccountId>1012</AccountId>
        <AccountType/>
      </UserInfo>
      <UserInfo>
        <DisplayName>DONHUE, Rachel (BIRLEY HEALTH CENTRE)</DisplayName>
        <AccountId>1010</AccountId>
        <AccountType/>
      </UserInfo>
      <UserInfo>
        <DisplayName>FELLOWES, Sam (BIRLEY HEALTH CENTRE)</DisplayName>
        <AccountId>1013</AccountId>
        <AccountType/>
      </UserInfo>
      <UserInfo>
        <DisplayName>RADFORD, Andrew (CRYSTAL PEAKS MEDICAL CENTRE)</DisplayName>
        <AccountId>1014</AccountId>
        <AccountType/>
      </UserInfo>
      <UserInfo>
        <DisplayName>SAMPSON, Andrew (CRYSTAL PEAKS MEDICAL CENTRE)</DisplayName>
        <AccountId>1015</AccountId>
        <AccountType/>
      </UserInfo>
      <UserInfo>
        <DisplayName>SMITH, Michelle (CRYSTAL PEAKS MEDICAL CENTRE)</DisplayName>
        <AccountId>1016</AccountId>
        <AccountType/>
      </UserInfo>
      <UserInfo>
        <DisplayName>CORBIN, Kerry (MOSBOROUGH HEALTH CENTRE)</DisplayName>
        <AccountId>1017</AccountId>
        <AccountType/>
      </UserInfo>
      <UserInfo>
        <DisplayName>GUEST, Bridgette (MOSBOROUGH HEALTH CENTRE)</DisplayName>
        <AccountId>1018</AccountId>
        <AccountType/>
      </UserInfo>
      <UserInfo>
        <DisplayName>KELLOCK, Sara (MOSBOROUGH HEALTH CENTRE)</DisplayName>
        <AccountId>1019</AccountId>
        <AccountType/>
      </UserInfo>
      <UserInfo>
        <DisplayName>HENDRY, Thomas (MOSBOROUGH HEALTH CENTRE)</DisplayName>
        <AccountId>1020</AccountId>
        <AccountType/>
      </UserInfo>
      <UserInfo>
        <DisplayName>LIDDLE, Olivia (MOSBOROUGH HEALTH CENTRE)</DisplayName>
        <AccountId>1021</AccountId>
        <AccountType/>
      </UserInfo>
      <UserInfo>
        <DisplayName>BOOTH, Thomas (MOSBOROUGH HEALTH CENTRE)</DisplayName>
        <AccountId>1022</AccountId>
        <AccountType/>
      </UserInfo>
      <UserInfo>
        <DisplayName>ZATA, Kudzai (MOSBOROUGH HEALTH CENTRE)</DisplayName>
        <AccountId>1023</AccountId>
        <AccountType/>
      </UserInfo>
      <UserInfo>
        <DisplayName>MITCHELL, Daniel (MOSBOROUGH HEALTH CENTRE)</DisplayName>
        <AccountId>1024</AccountId>
        <AccountType/>
      </UserInfo>
      <UserInfo>
        <DisplayName>GOODALL, Keeley (SOTHALL &amp; BEIGHTON HEALTH CENTRES)</DisplayName>
        <AccountId>1025</AccountId>
        <AccountType/>
      </UserInfo>
      <UserInfo>
        <DisplayName>SHAH, Dhaval (DOVERCOURT GROUP PRACTICE)</DisplayName>
        <AccountId>1026</AccountId>
        <AccountType/>
      </UserInfo>
      <UserInfo>
        <DisplayName>LEONARD, Deirdre (SOTHALL &amp; BEIGHTON HEALTH CENTRES)</DisplayName>
        <AccountId>1027</AccountId>
        <AccountType/>
      </UserInfo>
      <UserInfo>
        <DisplayName>DAVIDSON, Sudeshna (OWLTHORPE MEDICAL CENTRE)</DisplayName>
        <AccountId>1028</AccountId>
        <AccountType/>
      </UserInfo>
      <UserInfo>
        <DisplayName>LENTHALL, Helen (THE THORPE PRACTICE)</DisplayName>
        <AccountId>1029</AccountId>
        <AccountType/>
      </UserInfo>
      <UserInfo>
        <DisplayName>POWELL, Angela (THE THORPE PRACTICE)</DisplayName>
        <AccountId>1030</AccountId>
        <AccountType/>
      </UserInfo>
      <UserInfo>
        <DisplayName>OJO, Ebun (NHS SOUTH YORKSHIRE ICB - 03N)</DisplayName>
        <AccountId>109</AccountId>
        <AccountType/>
      </UserInfo>
      <UserInfo>
        <DisplayName>DAMMS, Lisa Marie (THE THORPE PRACTICE)</DisplayName>
        <AccountId>1031</AccountId>
        <AccountType/>
      </UserInfo>
      <UserInfo>
        <DisplayName>PINDER, Dawn (THE THORPE PRACTICE)</DisplayName>
        <AccountId>1032</AccountId>
        <AccountType/>
      </UserInfo>
      <UserInfo>
        <DisplayName>HOLDSWORTH, Thomas (PRIMARY CARE SHEFFIELD LTD)</DisplayName>
        <AccountId>1033</AccountId>
        <AccountType/>
      </UserInfo>
      <UserInfo>
        <DisplayName>SMITH, Allison (MOSBOROUGH HEALTH CENTRE)</DisplayName>
        <AccountId>1034</AccountId>
        <AccountType/>
      </UserInfo>
    </SharedWithUsers>
    <TaxCatchAll xmlns="b41175ad-5aee-4862-9c19-d00d69a21c19" xsi:nil="true"/>
    <lcf76f155ced4ddcb4097134ff3c332f xmlns="6d6a54b7-fc96-4537-b515-e30173027318">
      <Terms xmlns="http://schemas.microsoft.com/office/infopath/2007/PartnerControls"/>
    </lcf76f155ced4ddcb4097134ff3c332f>
    <comment xmlns="6d6a54b7-fc96-4537-b515-e30173027318" xsi:nil="true"/>
    <Outcome xmlns="6d6a54b7-fc96-4537-b515-e30173027318" xsi:nil="true"/>
  </documentManagement>
</p:properties>
</file>

<file path=customXml/itemProps1.xml><?xml version="1.0" encoding="utf-8"?>
<ds:datastoreItem xmlns:ds="http://schemas.openxmlformats.org/officeDocument/2006/customXml" ds:itemID="{F6464BB3-9E38-4183-9DB3-11A94F460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86B84-FA65-4F3B-8573-AE13BFD7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DEE9C-8478-48F2-AE2C-7787F39DAA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175ad-5aee-4862-9c19-d00d69a21c19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Danielle (NHS SOUTH YORKSHIRE ICB - 03N)</dc:creator>
  <cp:keywords/>
  <dc:description/>
  <cp:lastModifiedBy>COOKE, Deborah (NHS SOUTH YORKSHIRE ICB - 02P)</cp:lastModifiedBy>
  <cp:revision>2</cp:revision>
  <dcterms:created xsi:type="dcterms:W3CDTF">2026-07-09T12:26:00Z</dcterms:created>
  <dcterms:modified xsi:type="dcterms:W3CDTF">2026-07-09T12:26:00Z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Order">
    <vt:r8>53600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